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1200" w:lineRule="exact"/>
        <w:ind w:firstLine="0" w:firstLineChars="0"/>
        <w:rPr>
          <w:rFonts w:ascii="Times New Roman" w:hAnsi="Times New Roman" w:eastAsia="仿宋_GB2312"/>
          <w:spacing w:val="3"/>
          <w:szCs w:val="32"/>
        </w:rPr>
      </w:pPr>
    </w:p>
    <w:p>
      <w:pPr>
        <w:keepNext w:val="0"/>
        <w:keepLines w:val="0"/>
        <w:pageBreakBefore w:val="0"/>
        <w:widowControl w:val="0"/>
        <w:kinsoku/>
        <w:overflowPunct/>
        <w:topLinePunct w:val="0"/>
        <w:autoSpaceDE/>
        <w:autoSpaceDN/>
        <w:bidi w:val="0"/>
        <w:adjustRightInd/>
        <w:snapToGrid/>
        <w:spacing w:line="560" w:lineRule="exact"/>
        <w:ind w:firstLine="960" w:firstLineChars="200"/>
        <w:jc w:val="both"/>
        <w:textAlignment w:val="auto"/>
        <w:rPr>
          <w:rFonts w:hint="default" w:ascii="Times New Roman" w:hAnsi="Times New Roman" w:eastAsia="方正小标宋_GBK" w:cs="Times New Roman"/>
          <w:spacing w:val="20"/>
          <w:kern w:val="0"/>
          <w:sz w:val="44"/>
          <w:szCs w:val="44"/>
          <w:highlight w:val="none"/>
          <w:u w:val="none" w:color="auto"/>
          <w:lang w:eastAsia="zh-CN" w:bidi="ar-SA"/>
        </w:rPr>
      </w:pPr>
      <w:r>
        <w:rPr>
          <w:rFonts w:hint="default" w:ascii="Times New Roman" w:hAnsi="Times New Roman" w:eastAsia="方正小标宋_GBK" w:cs="Times New Roman"/>
          <w:spacing w:val="20"/>
          <w:kern w:val="0"/>
          <w:sz w:val="44"/>
          <w:szCs w:val="44"/>
          <w:highlight w:val="none"/>
          <w:u w:val="none" w:color="auto"/>
          <w:lang w:eastAsia="zh-CN" w:bidi="ar-SA"/>
        </w:rPr>
        <w:t>惠州仲恺高新区国有建设用地使用权</w:t>
      </w:r>
    </w:p>
    <w:p>
      <w:pPr>
        <w:pStyle w:val="15"/>
        <w:keepNext w:val="0"/>
        <w:keepLines w:val="0"/>
        <w:pageBreakBefore w:val="0"/>
        <w:widowControl w:val="0"/>
        <w:kinsoku/>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pacing w:val="20"/>
          <w:kern w:val="0"/>
          <w:sz w:val="44"/>
          <w:szCs w:val="44"/>
          <w:highlight w:val="none"/>
          <w:u w:val="none" w:color="auto"/>
          <w:lang w:eastAsia="zh-CN" w:bidi="ar-SA"/>
        </w:rPr>
      </w:pPr>
      <w:r>
        <w:rPr>
          <w:rFonts w:hint="default" w:ascii="Times New Roman" w:hAnsi="Times New Roman" w:eastAsia="方正小标宋_GBK" w:cs="Times New Roman"/>
          <w:spacing w:val="20"/>
          <w:kern w:val="0"/>
          <w:sz w:val="44"/>
          <w:szCs w:val="44"/>
          <w:highlight w:val="none"/>
          <w:u w:val="none" w:color="auto"/>
          <w:lang w:eastAsia="zh-CN" w:bidi="ar-SA"/>
        </w:rPr>
        <w:t>网上挂牌出让公告</w:t>
      </w:r>
    </w:p>
    <w:p>
      <w:pPr>
        <w:keepNext w:val="0"/>
        <w:keepLines w:val="0"/>
        <w:pageBreakBefore w:val="0"/>
        <w:widowControl w:val="0"/>
        <w:kinsoku/>
        <w:overflowPunct/>
        <w:topLinePunct w:val="0"/>
        <w:autoSpaceDE/>
        <w:autoSpaceDN/>
        <w:bidi w:val="0"/>
        <w:adjustRightInd/>
        <w:snapToGrid/>
        <w:spacing w:line="620" w:lineRule="exact"/>
        <w:jc w:val="center"/>
        <w:textAlignment w:val="auto"/>
        <w:rPr>
          <w:rFonts w:eastAsia="仿宋_GB2312"/>
          <w:color w:val="auto"/>
          <w:sz w:val="32"/>
          <w:szCs w:val="32"/>
          <w:highlight w:val="none"/>
        </w:rPr>
      </w:pPr>
      <w:r>
        <w:rPr>
          <w:rFonts w:eastAsia="仿宋_GB2312"/>
          <w:color w:val="auto"/>
          <w:sz w:val="32"/>
          <w:szCs w:val="32"/>
          <w:highlight w:val="none"/>
        </w:rPr>
        <w:t>惠仲土挂告[</w:t>
      </w:r>
      <w:r>
        <w:rPr>
          <w:rFonts w:hint="eastAsia" w:eastAsia="仿宋_GB2312"/>
          <w:color w:val="auto"/>
          <w:sz w:val="32"/>
          <w:szCs w:val="32"/>
          <w:highlight w:val="none"/>
          <w:lang w:eastAsia="zh-CN"/>
        </w:rPr>
        <w:t>2023</w:t>
      </w:r>
      <w:r>
        <w:rPr>
          <w:rFonts w:eastAsia="仿宋_GB2312"/>
          <w:color w:val="auto"/>
          <w:sz w:val="32"/>
          <w:szCs w:val="32"/>
          <w:highlight w:val="none"/>
        </w:rPr>
        <w:t>]</w:t>
      </w:r>
      <w:r>
        <w:rPr>
          <w:rFonts w:hint="eastAsia" w:eastAsia="仿宋_GB2312"/>
          <w:color w:val="auto"/>
          <w:sz w:val="32"/>
          <w:szCs w:val="32"/>
          <w:highlight w:val="none"/>
          <w:lang w:val="en-US" w:eastAsia="zh-CN"/>
        </w:rPr>
        <w:t>020</w:t>
      </w:r>
      <w:r>
        <w:rPr>
          <w:rFonts w:eastAsia="仿宋_GB2312"/>
          <w:color w:val="auto"/>
          <w:sz w:val="32"/>
          <w:szCs w:val="32"/>
          <w:highlight w:val="none"/>
        </w:rPr>
        <w:t>号</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eastAsia="仿宋_GB2312"/>
          <w:color w:val="auto"/>
          <w:sz w:val="32"/>
          <w:szCs w:val="32"/>
        </w:rPr>
      </w:pPr>
    </w:p>
    <w:p>
      <w:pPr>
        <w:pStyle w:val="10"/>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bookmarkStart w:id="0" w:name="bookmark3"/>
      <w:r>
        <w:rPr>
          <w:rFonts w:ascii="Times New Roman" w:hAnsi="Times New Roman" w:eastAsia="仿宋_GB2312" w:cs="Times New Roman"/>
          <w:sz w:val="32"/>
          <w:szCs w:val="32"/>
        </w:rPr>
        <w:t>根据《招标拍卖挂牌出让国有建设用地使用权规定》（国土资源部令第39号）和《广东省土地使用权交易市场管理规定》（广东省人民政府令第79号）的规定，经批准，我局决定以网上挂牌方式公开出让下列</w:t>
      </w:r>
      <w:r>
        <w:rPr>
          <w:rFonts w:hint="eastAsia" w:ascii="Times New Roman" w:hAnsi="Times New Roman" w:eastAsia="仿宋_GB2312" w:cs="Times New Roman"/>
          <w:sz w:val="32"/>
          <w:szCs w:val="32"/>
          <w:lang w:val="en-US" w:eastAsia="zh-CN"/>
        </w:rPr>
        <w:t>5宗</w:t>
      </w:r>
      <w:r>
        <w:rPr>
          <w:rFonts w:ascii="Times New Roman" w:hAnsi="Times New Roman" w:eastAsia="仿宋_GB2312" w:cs="Times New Roman"/>
          <w:sz w:val="32"/>
          <w:szCs w:val="32"/>
        </w:rPr>
        <w:t>国有建设用地使用权。现将有关事项公告如下：</w:t>
      </w:r>
    </w:p>
    <w:bookmarkEnd w:id="0"/>
    <w:p>
      <w:pPr>
        <w:pStyle w:val="10"/>
        <w:keepNext w:val="0"/>
        <w:keepLines w:val="0"/>
        <w:pageBreakBefore w:val="0"/>
        <w:widowControl w:val="0"/>
        <w:tabs>
          <w:tab w:val="left" w:pos="1326"/>
        </w:tabs>
        <w:kinsoku/>
        <w:overflowPunct/>
        <w:topLinePunct w:val="0"/>
        <w:autoSpaceDE/>
        <w:autoSpaceDN/>
        <w:bidi w:val="0"/>
        <w:adjustRightInd/>
        <w:snapToGrid/>
        <w:spacing w:line="600" w:lineRule="exact"/>
        <w:ind w:firstLine="660"/>
        <w:jc w:val="both"/>
        <w:textAlignment w:val="auto"/>
        <w:rPr>
          <w:rFonts w:ascii="Times New Roman" w:hAnsi="Times New Roman" w:eastAsia="黑体" w:cs="Times New Roman"/>
          <w:sz w:val="32"/>
          <w:szCs w:val="32"/>
        </w:rPr>
      </w:pPr>
      <w:bookmarkStart w:id="1" w:name="bookmark6"/>
      <w:r>
        <w:rPr>
          <w:rFonts w:ascii="Times New Roman" w:hAnsi="Times New Roman" w:eastAsia="黑体" w:cs="Times New Roman"/>
          <w:sz w:val="32"/>
          <w:szCs w:val="32"/>
        </w:rPr>
        <w:t>一、网上挂牌出让地块基本情况及规划指标要求</w:t>
      </w:r>
      <w:r>
        <w:rPr>
          <w:rFonts w:ascii="Times New Roman" w:hAnsi="Times New Roman" w:eastAsia="仿宋_GB2312" w:cs="Times New Roman"/>
          <w:sz w:val="32"/>
          <w:szCs w:val="32"/>
          <w:lang w:val="en-US" w:eastAsia="zh-CN"/>
        </w:rPr>
        <w:t>（见附表）</w:t>
      </w:r>
    </w:p>
    <w:p>
      <w:pPr>
        <w:pStyle w:val="10"/>
        <w:keepNext w:val="0"/>
        <w:keepLines w:val="0"/>
        <w:pageBreakBefore w:val="0"/>
        <w:widowControl w:val="0"/>
        <w:tabs>
          <w:tab w:val="left" w:pos="1326"/>
        </w:tabs>
        <w:kinsoku/>
        <w:overflowPunct/>
        <w:topLinePunct w:val="0"/>
        <w:autoSpaceDE/>
        <w:autoSpaceDN/>
        <w:bidi w:val="0"/>
        <w:adjustRightInd/>
        <w:snapToGrid/>
        <w:spacing w:line="600" w:lineRule="exact"/>
        <w:ind w:firstLine="660"/>
        <w:jc w:val="both"/>
        <w:textAlignment w:val="auto"/>
        <w:rPr>
          <w:rFonts w:ascii="Times New Roman" w:hAnsi="Times New Roman" w:eastAsia="仿宋_GB2312" w:cs="Times New Roman"/>
          <w:sz w:val="32"/>
          <w:szCs w:val="32"/>
          <w:lang w:val="en-US" w:eastAsia="zh-CN"/>
        </w:rPr>
      </w:pPr>
      <w:bookmarkStart w:id="2" w:name="bookmark4"/>
      <w:r>
        <w:rPr>
          <w:rFonts w:ascii="Times New Roman" w:hAnsi="Times New Roman" w:eastAsia="黑体" w:cs="Times New Roman"/>
          <w:sz w:val="32"/>
          <w:szCs w:val="32"/>
        </w:rPr>
        <w:t>二</w:t>
      </w:r>
      <w:bookmarkEnd w:id="2"/>
      <w:r>
        <w:rPr>
          <w:rFonts w:ascii="Times New Roman" w:hAnsi="Times New Roman" w:eastAsia="黑体" w:cs="Times New Roman"/>
          <w:sz w:val="32"/>
          <w:szCs w:val="32"/>
        </w:rPr>
        <w:t>、挂牌起始价及加价幅度</w:t>
      </w:r>
      <w:bookmarkStart w:id="3" w:name="bookmark5"/>
      <w:r>
        <w:rPr>
          <w:rFonts w:ascii="Times New Roman" w:hAnsi="Times New Roman" w:eastAsia="仿宋_GB2312" w:cs="Times New Roman"/>
          <w:sz w:val="32"/>
          <w:szCs w:val="32"/>
          <w:lang w:val="en-US" w:eastAsia="zh-CN"/>
        </w:rPr>
        <w:t>（见附表）</w:t>
      </w:r>
    </w:p>
    <w:p>
      <w:pPr>
        <w:pStyle w:val="10"/>
        <w:keepNext w:val="0"/>
        <w:keepLines w:val="0"/>
        <w:pageBreakBefore w:val="0"/>
        <w:widowControl w:val="0"/>
        <w:tabs>
          <w:tab w:val="left" w:pos="1326"/>
        </w:tabs>
        <w:kinsoku/>
        <w:overflowPunct/>
        <w:topLinePunct w:val="0"/>
        <w:autoSpaceDE/>
        <w:autoSpaceDN/>
        <w:bidi w:val="0"/>
        <w:adjustRightInd/>
        <w:snapToGrid/>
        <w:spacing w:line="600" w:lineRule="exact"/>
        <w:ind w:firstLine="660"/>
        <w:jc w:val="both"/>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w:t>
      </w:r>
      <w:bookmarkEnd w:id="3"/>
      <w:r>
        <w:rPr>
          <w:rFonts w:ascii="Times New Roman" w:hAnsi="Times New Roman" w:eastAsia="黑体" w:cs="Times New Roman"/>
          <w:sz w:val="32"/>
          <w:szCs w:val="32"/>
        </w:rPr>
        <w:t>、时间安排</w:t>
      </w:r>
    </w:p>
    <w:bookmarkEnd w:id="1"/>
    <w:p>
      <w:pPr>
        <w:pStyle w:val="10"/>
        <w:keepNext w:val="0"/>
        <w:keepLines w:val="0"/>
        <w:pageBreakBefore w:val="0"/>
        <w:widowControl w:val="0"/>
        <w:tabs>
          <w:tab w:val="left" w:pos="1498"/>
        </w:tabs>
        <w:kinsoku/>
        <w:overflowPunct/>
        <w:topLinePunct w:val="0"/>
        <w:autoSpaceDE/>
        <w:autoSpaceDN/>
        <w:bidi w:val="0"/>
        <w:adjustRightInd/>
        <w:snapToGrid/>
        <w:spacing w:line="600" w:lineRule="exact"/>
        <w:ind w:firstLine="66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（一）公告时间：</w:t>
      </w:r>
      <w:r>
        <w:rPr>
          <w:rFonts w:hint="eastAsia" w:ascii="Times New Roman" w:hAnsi="Times New Roman" w:eastAsia="仿宋_GB2312" w:cs="Times New Roman"/>
          <w:sz w:val="32"/>
          <w:szCs w:val="32"/>
          <w:lang w:val="en-US" w:eastAsia="zh-CN"/>
        </w:rPr>
        <w:t>2023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22</w:t>
      </w:r>
      <w:r>
        <w:rPr>
          <w:rFonts w:ascii="Times New Roman" w:hAnsi="Times New Roman" w:eastAsia="仿宋_GB2312" w:cs="Times New Roman"/>
          <w:sz w:val="32"/>
          <w:szCs w:val="32"/>
        </w:rPr>
        <w:t>日至202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12</w:t>
      </w:r>
      <w:r>
        <w:rPr>
          <w:rFonts w:ascii="Times New Roman" w:hAnsi="Times New Roman" w:eastAsia="仿宋_GB2312" w:cs="Times New Roman"/>
          <w:sz w:val="32"/>
          <w:szCs w:val="32"/>
        </w:rPr>
        <w:t>日。</w:t>
      </w:r>
    </w:p>
    <w:p>
      <w:pPr>
        <w:pStyle w:val="10"/>
        <w:keepNext w:val="0"/>
        <w:keepLines w:val="0"/>
        <w:pageBreakBefore w:val="0"/>
        <w:widowControl w:val="0"/>
        <w:tabs>
          <w:tab w:val="left" w:pos="1635"/>
        </w:tabs>
        <w:kinsoku/>
        <w:overflowPunct/>
        <w:topLinePunct w:val="0"/>
        <w:autoSpaceDE/>
        <w:autoSpaceDN/>
        <w:bidi w:val="0"/>
        <w:adjustRightInd/>
        <w:snapToGrid/>
        <w:spacing w:line="600" w:lineRule="exact"/>
        <w:ind w:firstLine="66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（二）网上挂牌竞买时间：202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12</w:t>
      </w:r>
      <w:r>
        <w:rPr>
          <w:rFonts w:ascii="Times New Roman" w:hAnsi="Times New Roman" w:eastAsia="仿宋_GB2312" w:cs="Times New Roman"/>
          <w:sz w:val="32"/>
          <w:szCs w:val="32"/>
        </w:rPr>
        <w:t>日9时至202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26</w:t>
      </w:r>
      <w:r>
        <w:rPr>
          <w:rFonts w:ascii="Times New Roman" w:hAnsi="Times New Roman" w:eastAsia="仿宋_GB2312" w:cs="Times New Roman"/>
          <w:sz w:val="32"/>
          <w:szCs w:val="32"/>
        </w:rPr>
        <w:t>日10时。</w:t>
      </w:r>
    </w:p>
    <w:p>
      <w:pPr>
        <w:pStyle w:val="10"/>
        <w:keepNext w:val="0"/>
        <w:keepLines w:val="0"/>
        <w:pageBreakBefore w:val="0"/>
        <w:widowControl w:val="0"/>
        <w:tabs>
          <w:tab w:val="left" w:pos="1640"/>
        </w:tabs>
        <w:kinsoku/>
        <w:overflowPunct/>
        <w:topLinePunct w:val="0"/>
        <w:autoSpaceDE/>
        <w:autoSpaceDN/>
        <w:bidi w:val="0"/>
        <w:adjustRightInd/>
        <w:snapToGrid/>
        <w:spacing w:line="600" w:lineRule="exact"/>
        <w:ind w:firstLine="66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（三）竞买保证金到账截止时间为：202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26</w:t>
      </w:r>
      <w:r>
        <w:rPr>
          <w:rFonts w:ascii="Times New Roman" w:hAnsi="Times New Roman" w:eastAsia="仿宋_GB2312" w:cs="Times New Roman"/>
          <w:sz w:val="32"/>
          <w:szCs w:val="32"/>
        </w:rPr>
        <w:t>日9时。</w:t>
      </w:r>
    </w:p>
    <w:p>
      <w:pPr>
        <w:pStyle w:val="10"/>
        <w:keepNext w:val="0"/>
        <w:keepLines w:val="0"/>
        <w:pageBreakBefore w:val="0"/>
        <w:widowControl w:val="0"/>
        <w:tabs>
          <w:tab w:val="left" w:pos="1326"/>
        </w:tabs>
        <w:kinsoku/>
        <w:overflowPunct/>
        <w:topLinePunct w:val="0"/>
        <w:autoSpaceDE/>
        <w:autoSpaceDN/>
        <w:bidi w:val="0"/>
        <w:adjustRightInd/>
        <w:snapToGrid/>
        <w:spacing w:line="600" w:lineRule="exact"/>
        <w:ind w:firstLine="660"/>
        <w:jc w:val="both"/>
        <w:textAlignment w:val="auto"/>
        <w:rPr>
          <w:rFonts w:ascii="Times New Roman" w:hAnsi="Times New Roman" w:eastAsia="黑体" w:cs="Times New Roman"/>
          <w:sz w:val="32"/>
          <w:szCs w:val="32"/>
        </w:rPr>
      </w:pPr>
      <w:bookmarkStart w:id="4" w:name="bookmark9"/>
      <w:r>
        <w:rPr>
          <w:rFonts w:ascii="Times New Roman" w:hAnsi="Times New Roman" w:eastAsia="黑体" w:cs="Times New Roman"/>
          <w:sz w:val="32"/>
          <w:szCs w:val="32"/>
        </w:rPr>
        <w:t>四</w:t>
      </w:r>
      <w:bookmarkEnd w:id="4"/>
      <w:r>
        <w:rPr>
          <w:rFonts w:ascii="Times New Roman" w:hAnsi="Times New Roman" w:eastAsia="黑体" w:cs="Times New Roman"/>
          <w:sz w:val="32"/>
          <w:szCs w:val="32"/>
        </w:rPr>
        <w:t>、竞买资格及要求</w:t>
      </w:r>
    </w:p>
    <w:p>
      <w:pPr>
        <w:pStyle w:val="10"/>
        <w:keepNext w:val="0"/>
        <w:keepLines w:val="0"/>
        <w:pageBreakBefore w:val="0"/>
        <w:widowControl w:val="0"/>
        <w:kinsoku/>
        <w:overflowPunct/>
        <w:topLinePunct w:val="0"/>
        <w:autoSpaceDE/>
        <w:autoSpaceDN/>
        <w:bidi w:val="0"/>
        <w:adjustRightInd/>
        <w:snapToGrid/>
        <w:spacing w:line="600" w:lineRule="exact"/>
        <w:ind w:firstLine="660"/>
        <w:jc w:val="both"/>
        <w:textAlignment w:val="auto"/>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rPr>
        <w:t>中华人民共和国境内外的法人和其他组织（除法律法规另有规定外）具备本条规定条件的，均可申请参加竞买。申请人可以单独申请，也可以联合申请，竞买申请人必须同时具备下列条件</w:t>
      </w:r>
      <w:r>
        <w:rPr>
          <w:rFonts w:hint="eastAsia" w:ascii="Times New Roman" w:hAnsi="Times New Roman" w:eastAsia="仿宋_GB2312" w:cs="Times New Roman"/>
          <w:sz w:val="32"/>
          <w:szCs w:val="32"/>
          <w:lang w:eastAsia="zh-CN"/>
        </w:rPr>
        <w:t>：</w:t>
      </w:r>
    </w:p>
    <w:p>
      <w:pPr>
        <w:pStyle w:val="10"/>
        <w:keepNext w:val="0"/>
        <w:keepLines w:val="0"/>
        <w:pageBreakBefore w:val="0"/>
        <w:widowControl w:val="0"/>
        <w:tabs>
          <w:tab w:val="left" w:pos="1515"/>
        </w:tabs>
        <w:kinsoku/>
        <w:overflowPunct/>
        <w:topLinePunct w:val="0"/>
        <w:autoSpaceDE/>
        <w:autoSpaceDN/>
        <w:bidi w:val="0"/>
        <w:adjustRightInd/>
        <w:snapToGrid/>
        <w:spacing w:line="600" w:lineRule="exact"/>
        <w:ind w:firstLine="640"/>
        <w:jc w:val="both"/>
        <w:textAlignment w:val="auto"/>
        <w:rPr>
          <w:rFonts w:ascii="Times New Roman" w:hAnsi="Times New Roman" w:eastAsia="仿宋_GB2312" w:cs="Times New Roman"/>
          <w:sz w:val="32"/>
          <w:szCs w:val="32"/>
        </w:rPr>
      </w:pPr>
      <w:bookmarkStart w:id="5" w:name="bookmark10"/>
      <w:r>
        <w:rPr>
          <w:rFonts w:ascii="Times New Roman" w:hAnsi="Times New Roman" w:eastAsia="仿宋_GB2312" w:cs="Times New Roman"/>
          <w:sz w:val="32"/>
          <w:szCs w:val="32"/>
        </w:rPr>
        <w:t>（</w:t>
      </w:r>
      <w:bookmarkEnd w:id="5"/>
      <w:r>
        <w:rPr>
          <w:rFonts w:ascii="Times New Roman" w:hAnsi="Times New Roman" w:eastAsia="仿宋_GB2312" w:cs="Times New Roman"/>
          <w:sz w:val="32"/>
          <w:szCs w:val="32"/>
        </w:rPr>
        <w:t>一）</w:t>
      </w:r>
      <w:r>
        <w:rPr>
          <w:rFonts w:ascii="Times New Roman" w:hAnsi="Times New Roman" w:eastAsia="仿宋_GB2312" w:cs="Times New Roman"/>
          <w:sz w:val="32"/>
          <w:szCs w:val="32"/>
          <w:lang w:val="en-US" w:eastAsia="zh-CN"/>
        </w:rPr>
        <w:t>缴纳足额</w:t>
      </w:r>
      <w:r>
        <w:rPr>
          <w:rFonts w:ascii="Times New Roman" w:hAnsi="Times New Roman" w:eastAsia="仿宋_GB2312" w:cs="Times New Roman"/>
          <w:sz w:val="32"/>
          <w:szCs w:val="32"/>
        </w:rPr>
        <w:t>竞买保证金；</w:t>
      </w:r>
    </w:p>
    <w:p>
      <w:pPr>
        <w:pStyle w:val="10"/>
        <w:keepNext w:val="0"/>
        <w:keepLines w:val="0"/>
        <w:pageBreakBefore w:val="0"/>
        <w:widowControl w:val="0"/>
        <w:tabs>
          <w:tab w:val="left" w:pos="1611"/>
        </w:tabs>
        <w:kinsoku/>
        <w:overflowPunct/>
        <w:topLinePunct w:val="0"/>
        <w:autoSpaceDE/>
        <w:autoSpaceDN/>
        <w:bidi w:val="0"/>
        <w:adjustRightInd/>
        <w:snapToGrid/>
        <w:spacing w:line="600" w:lineRule="exact"/>
        <w:ind w:firstLine="640"/>
        <w:jc w:val="both"/>
        <w:textAlignment w:val="auto"/>
        <w:rPr>
          <w:rFonts w:ascii="Times New Roman" w:hAnsi="Times New Roman" w:eastAsia="仿宋_GB2312" w:cs="Times New Roman"/>
          <w:sz w:val="32"/>
          <w:szCs w:val="32"/>
        </w:rPr>
      </w:pPr>
      <w:bookmarkStart w:id="6" w:name="bookmark11"/>
      <w:r>
        <w:rPr>
          <w:rFonts w:ascii="Times New Roman" w:hAnsi="Times New Roman" w:eastAsia="仿宋_GB2312" w:cs="Times New Roman"/>
          <w:sz w:val="32"/>
          <w:szCs w:val="32"/>
        </w:rPr>
        <w:t>（</w:t>
      </w:r>
      <w:bookmarkEnd w:id="6"/>
      <w:r>
        <w:rPr>
          <w:rFonts w:ascii="Times New Roman" w:hAnsi="Times New Roman" w:eastAsia="仿宋_GB2312" w:cs="Times New Roman"/>
          <w:sz w:val="32"/>
          <w:szCs w:val="32"/>
        </w:rPr>
        <w:t>二）拖欠地价款、闲置土地、囤地炒地</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lang w:val="en-US" w:eastAsia="zh-CN"/>
        </w:rPr>
        <w:t>有违法或不良信用记录</w:t>
      </w:r>
      <w:r>
        <w:rPr>
          <w:rFonts w:ascii="Times New Roman" w:hAnsi="Times New Roman" w:eastAsia="仿宋_GB2312" w:cs="Times New Roman"/>
          <w:sz w:val="32"/>
          <w:szCs w:val="32"/>
        </w:rPr>
        <w:t>的企业及其控股股东不得参与竞买。</w:t>
      </w:r>
    </w:p>
    <w:p>
      <w:pPr>
        <w:pStyle w:val="10"/>
        <w:keepNext w:val="0"/>
        <w:keepLines w:val="0"/>
        <w:pageBreakBefore w:val="0"/>
        <w:widowControl w:val="0"/>
        <w:tabs>
          <w:tab w:val="left" w:pos="1326"/>
        </w:tabs>
        <w:kinsoku/>
        <w:overflowPunct/>
        <w:topLinePunct w:val="0"/>
        <w:autoSpaceDE/>
        <w:autoSpaceDN/>
        <w:bidi w:val="0"/>
        <w:adjustRightInd/>
        <w:snapToGrid/>
        <w:spacing w:line="600" w:lineRule="exact"/>
        <w:ind w:firstLine="660"/>
        <w:jc w:val="both"/>
        <w:textAlignment w:val="auto"/>
        <w:rPr>
          <w:rFonts w:ascii="Times New Roman" w:hAnsi="Times New Roman" w:eastAsia="黑体" w:cs="Times New Roman"/>
          <w:sz w:val="32"/>
          <w:szCs w:val="32"/>
        </w:rPr>
      </w:pPr>
      <w:r>
        <w:rPr>
          <w:rFonts w:ascii="Times New Roman" w:hAnsi="Times New Roman" w:eastAsia="黑体" w:cs="Times New Roman"/>
          <w:sz w:val="32"/>
          <w:szCs w:val="32"/>
          <w:lang w:val="en-US" w:eastAsia="zh-CN"/>
        </w:rPr>
        <w:t>五</w:t>
      </w:r>
      <w:r>
        <w:rPr>
          <w:rFonts w:ascii="Times New Roman" w:hAnsi="Times New Roman" w:eastAsia="黑体" w:cs="Times New Roman"/>
          <w:sz w:val="32"/>
          <w:szCs w:val="32"/>
        </w:rPr>
        <w:t>、竞买保证金</w:t>
      </w:r>
    </w:p>
    <w:p>
      <w:pPr>
        <w:pStyle w:val="10"/>
        <w:keepNext w:val="0"/>
        <w:keepLines w:val="0"/>
        <w:pageBreakBefore w:val="0"/>
        <w:widowControl w:val="0"/>
        <w:tabs>
          <w:tab w:val="left" w:pos="1283"/>
        </w:tabs>
        <w:kinsoku/>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lang w:eastAsia="zh-CN"/>
        </w:rPr>
      </w:pPr>
      <w:bookmarkStart w:id="7" w:name="bookmark18"/>
      <w:r>
        <w:rPr>
          <w:rFonts w:ascii="Times New Roman" w:hAnsi="Times New Roman" w:eastAsia="仿宋_GB2312" w:cs="Times New Roman"/>
          <w:sz w:val="32"/>
          <w:szCs w:val="32"/>
        </w:rPr>
        <w:t>（</w:t>
      </w:r>
      <w:bookmarkEnd w:id="7"/>
      <w:r>
        <w:rPr>
          <w:rFonts w:ascii="Times New Roman" w:hAnsi="Times New Roman" w:eastAsia="仿宋_GB2312" w:cs="Times New Roman"/>
          <w:sz w:val="32"/>
          <w:szCs w:val="32"/>
        </w:rPr>
        <w:t>一）</w:t>
      </w:r>
      <w:r>
        <w:rPr>
          <w:rFonts w:ascii="Times New Roman" w:hAnsi="Times New Roman" w:eastAsia="仿宋_GB2312" w:cs="Times New Roman"/>
          <w:sz w:val="32"/>
          <w:szCs w:val="32"/>
          <w:lang w:val="en-US" w:eastAsia="zh-CN"/>
        </w:rPr>
        <w:t>本公告</w:t>
      </w:r>
      <w:r>
        <w:rPr>
          <w:rFonts w:hint="eastAsia" w:ascii="Times New Roman" w:hAnsi="Times New Roman" w:eastAsia="仿宋_GB2312" w:cs="Times New Roman"/>
          <w:sz w:val="32"/>
          <w:szCs w:val="32"/>
          <w:lang w:val="en-US" w:eastAsia="zh-CN"/>
        </w:rPr>
        <w:t>5宗</w:t>
      </w:r>
      <w:r>
        <w:rPr>
          <w:rFonts w:ascii="Times New Roman" w:hAnsi="Times New Roman" w:eastAsia="仿宋_GB2312" w:cs="Times New Roman"/>
          <w:sz w:val="32"/>
          <w:szCs w:val="32"/>
          <w:lang w:val="en-US" w:eastAsia="zh-CN"/>
        </w:rPr>
        <w:t>地块</w:t>
      </w:r>
      <w:r>
        <w:rPr>
          <w:rFonts w:ascii="Times New Roman" w:hAnsi="Times New Roman" w:eastAsia="仿宋_GB2312" w:cs="Times New Roman"/>
          <w:sz w:val="32"/>
          <w:szCs w:val="32"/>
        </w:rPr>
        <w:t>竞买保证金</w:t>
      </w:r>
      <w:r>
        <w:rPr>
          <w:rFonts w:ascii="Times New Roman" w:hAnsi="Times New Roman" w:eastAsia="仿宋_GB2312" w:cs="Times New Roman"/>
          <w:sz w:val="32"/>
          <w:szCs w:val="32"/>
          <w:lang w:val="en-US" w:eastAsia="zh-CN"/>
        </w:rPr>
        <w:t>详见附表</w:t>
      </w:r>
      <w:r>
        <w:rPr>
          <w:rFonts w:ascii="Times New Roman" w:hAnsi="Times New Roman" w:eastAsia="仿宋_GB2312" w:cs="Times New Roman"/>
          <w:sz w:val="32"/>
          <w:szCs w:val="32"/>
          <w:lang w:eastAsia="zh-CN"/>
        </w:rPr>
        <w:t>；</w:t>
      </w:r>
    </w:p>
    <w:p>
      <w:pPr>
        <w:pStyle w:val="10"/>
        <w:keepNext w:val="0"/>
        <w:keepLines w:val="0"/>
        <w:pageBreakBefore w:val="0"/>
        <w:widowControl w:val="0"/>
        <w:tabs>
          <w:tab w:val="left" w:pos="1283"/>
        </w:tabs>
        <w:kinsoku/>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lang w:eastAsia="zh-CN"/>
        </w:rPr>
      </w:pPr>
      <w:bookmarkStart w:id="8" w:name="bookmark19"/>
      <w:r>
        <w:rPr>
          <w:rFonts w:ascii="Times New Roman" w:hAnsi="Times New Roman" w:eastAsia="仿宋_GB2312" w:cs="Times New Roman"/>
          <w:sz w:val="32"/>
          <w:szCs w:val="32"/>
        </w:rPr>
        <w:t>（</w:t>
      </w:r>
      <w:bookmarkEnd w:id="8"/>
      <w:r>
        <w:rPr>
          <w:rFonts w:ascii="Times New Roman" w:hAnsi="Times New Roman" w:eastAsia="仿宋_GB2312" w:cs="Times New Roman"/>
          <w:sz w:val="32"/>
          <w:szCs w:val="32"/>
        </w:rPr>
        <w:t>二）申请人应当在网上挂牌出让竞买保证金到账截止时间前登录惠州市公共资源交易中心土地与矿业网上挂牌交易系统（以下简称</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网上挂牌交易系统</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，网址：</w:t>
      </w:r>
      <w:r>
        <w:rPr>
          <w:rFonts w:ascii="Times New Roman" w:hAnsi="Times New Roman" w:eastAsia="仿宋_GB2312" w:cs="Times New Roman"/>
          <w:sz w:val="32"/>
          <w:szCs w:val="32"/>
          <w:lang w:val="en-US" w:eastAsia="en-US"/>
        </w:rPr>
        <w:t>https://www.hzgtjy.com/</w:t>
      </w:r>
      <w:r>
        <w:rPr>
          <w:rFonts w:ascii="Times New Roman" w:hAnsi="Times New Roman" w:eastAsia="仿宋_GB2312" w:cs="Times New Roman"/>
          <w:sz w:val="32"/>
          <w:szCs w:val="32"/>
        </w:rPr>
        <w:t>）获取竞买保证金支付账号</w:t>
      </w:r>
      <w:r>
        <w:rPr>
          <w:rFonts w:ascii="Times New Roman" w:hAnsi="Times New Roman" w:eastAsia="仿宋_GB2312" w:cs="Times New Roman"/>
          <w:sz w:val="32"/>
          <w:szCs w:val="32"/>
          <w:lang w:eastAsia="zh-CN"/>
        </w:rPr>
        <w:t>；</w:t>
      </w:r>
    </w:p>
    <w:p>
      <w:pPr>
        <w:pStyle w:val="10"/>
        <w:keepNext w:val="0"/>
        <w:keepLines w:val="0"/>
        <w:pageBreakBefore w:val="0"/>
        <w:widowControl w:val="0"/>
        <w:tabs>
          <w:tab w:val="left" w:pos="1283"/>
        </w:tabs>
        <w:kinsoku/>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bookmarkStart w:id="9" w:name="bookmark20"/>
      <w:r>
        <w:rPr>
          <w:rFonts w:ascii="Times New Roman" w:hAnsi="Times New Roman" w:eastAsia="仿宋_GB2312" w:cs="Times New Roman"/>
          <w:sz w:val="32"/>
          <w:szCs w:val="32"/>
        </w:rPr>
        <w:t>（</w:t>
      </w:r>
      <w:bookmarkEnd w:id="9"/>
      <w:r>
        <w:rPr>
          <w:rFonts w:ascii="Times New Roman" w:hAnsi="Times New Roman" w:eastAsia="仿宋_GB2312" w:cs="Times New Roman"/>
          <w:sz w:val="32"/>
          <w:szCs w:val="32"/>
        </w:rPr>
        <w:t>三）竞买保证金到账时间以网上挂牌交易系统确认并发出《保证金到账通知书》为准。</w:t>
      </w:r>
    </w:p>
    <w:p>
      <w:pPr>
        <w:pStyle w:val="10"/>
        <w:keepNext w:val="0"/>
        <w:keepLines w:val="0"/>
        <w:pageBreakBefore w:val="0"/>
        <w:widowControl w:val="0"/>
        <w:tabs>
          <w:tab w:val="left" w:pos="1326"/>
        </w:tabs>
        <w:kinsoku/>
        <w:overflowPunct/>
        <w:topLinePunct w:val="0"/>
        <w:autoSpaceDE/>
        <w:autoSpaceDN/>
        <w:bidi w:val="0"/>
        <w:adjustRightInd/>
        <w:snapToGrid/>
        <w:spacing w:line="600" w:lineRule="exact"/>
        <w:ind w:firstLine="660"/>
        <w:jc w:val="both"/>
        <w:textAlignment w:val="auto"/>
        <w:rPr>
          <w:rFonts w:ascii="Times New Roman" w:hAnsi="Times New Roman" w:eastAsia="黑体" w:cs="Times New Roman"/>
          <w:sz w:val="32"/>
          <w:szCs w:val="32"/>
        </w:rPr>
      </w:pPr>
      <w:r>
        <w:rPr>
          <w:rFonts w:ascii="Times New Roman" w:hAnsi="Times New Roman" w:eastAsia="黑体" w:cs="Times New Roman"/>
          <w:sz w:val="32"/>
          <w:szCs w:val="32"/>
          <w:lang w:val="en-US" w:eastAsia="zh-CN"/>
        </w:rPr>
        <w:t>六</w:t>
      </w:r>
      <w:r>
        <w:rPr>
          <w:rFonts w:ascii="Times New Roman" w:hAnsi="Times New Roman" w:eastAsia="黑体" w:cs="Times New Roman"/>
          <w:sz w:val="32"/>
          <w:szCs w:val="32"/>
        </w:rPr>
        <w:t>、竞买申请</w:t>
      </w:r>
    </w:p>
    <w:p>
      <w:pPr>
        <w:pStyle w:val="10"/>
        <w:keepNext w:val="0"/>
        <w:keepLines w:val="0"/>
        <w:pageBreakBefore w:val="0"/>
        <w:widowControl w:val="0"/>
        <w:tabs>
          <w:tab w:val="left" w:pos="1283"/>
        </w:tabs>
        <w:kinsoku/>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本</w:t>
      </w:r>
      <w:r>
        <w:rPr>
          <w:rFonts w:ascii="Times New Roman" w:hAnsi="Times New Roman" w:eastAsia="仿宋_GB2312" w:cs="Times New Roman"/>
          <w:sz w:val="32"/>
          <w:szCs w:val="32"/>
          <w:lang w:val="en-US" w:eastAsia="zh-CN"/>
        </w:rPr>
        <w:t>公告</w:t>
      </w:r>
      <w:r>
        <w:rPr>
          <w:rFonts w:hint="eastAsia" w:ascii="Times New Roman" w:hAnsi="Times New Roman" w:eastAsia="仿宋_GB2312" w:cs="Times New Roman"/>
          <w:sz w:val="32"/>
          <w:szCs w:val="32"/>
          <w:lang w:val="en-US" w:eastAsia="zh-CN"/>
        </w:rPr>
        <w:t>5宗</w:t>
      </w:r>
      <w:r>
        <w:rPr>
          <w:rFonts w:ascii="Times New Roman" w:hAnsi="Times New Roman" w:eastAsia="仿宋_GB2312" w:cs="Times New Roman"/>
          <w:sz w:val="32"/>
          <w:szCs w:val="32"/>
        </w:rPr>
        <w:t>国有建设用地使用权网上挂牌出让只接受网上竞买申请，即通过网上挂牌交易系统进行，不接受电话、邮寄、书面、电子邮件及口头竞买。凡办理数字证书、按要求足额交纳竞买保证金的申请人，方可参加网上挂牌交易活动。</w:t>
      </w:r>
    </w:p>
    <w:p>
      <w:pPr>
        <w:pStyle w:val="10"/>
        <w:keepNext w:val="0"/>
        <w:keepLines w:val="0"/>
        <w:pageBreakBefore w:val="0"/>
        <w:widowControl w:val="0"/>
        <w:tabs>
          <w:tab w:val="left" w:pos="1283"/>
        </w:tabs>
        <w:kinsoku/>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rPr>
        <w:t>本</w:t>
      </w:r>
      <w:r>
        <w:rPr>
          <w:rFonts w:ascii="Times New Roman" w:hAnsi="Times New Roman" w:eastAsia="仿宋_GB2312" w:cs="Times New Roman"/>
          <w:sz w:val="32"/>
          <w:szCs w:val="32"/>
          <w:lang w:val="en-US" w:eastAsia="zh-CN"/>
        </w:rPr>
        <w:t>公告</w:t>
      </w:r>
      <w:r>
        <w:rPr>
          <w:rFonts w:hint="eastAsia" w:ascii="Times New Roman" w:hAnsi="Times New Roman" w:eastAsia="仿宋_GB2312" w:cs="Times New Roman"/>
          <w:sz w:val="32"/>
          <w:szCs w:val="32"/>
          <w:lang w:val="en-US" w:eastAsia="zh-CN"/>
        </w:rPr>
        <w:t>5宗</w:t>
      </w:r>
      <w:r>
        <w:rPr>
          <w:rFonts w:ascii="Times New Roman" w:hAnsi="Times New Roman" w:eastAsia="仿宋_GB2312" w:cs="Times New Roman"/>
          <w:sz w:val="32"/>
          <w:szCs w:val="32"/>
        </w:rPr>
        <w:t>国有建设用地使用权网上挂牌出让实行竞买资格后置审查。竞买申请人交纳足额竞买保证金即获得竞买报价权限。</w:t>
      </w:r>
    </w:p>
    <w:p>
      <w:pPr>
        <w:pStyle w:val="10"/>
        <w:keepNext w:val="0"/>
        <w:keepLines w:val="0"/>
        <w:pageBreakBefore w:val="0"/>
        <w:widowControl w:val="0"/>
        <w:tabs>
          <w:tab w:val="left" w:pos="1326"/>
        </w:tabs>
        <w:kinsoku/>
        <w:overflowPunct/>
        <w:topLinePunct w:val="0"/>
        <w:autoSpaceDE/>
        <w:autoSpaceDN/>
        <w:bidi w:val="0"/>
        <w:adjustRightInd/>
        <w:snapToGrid/>
        <w:spacing w:line="600" w:lineRule="exact"/>
        <w:ind w:firstLine="660"/>
        <w:jc w:val="both"/>
        <w:textAlignment w:val="auto"/>
        <w:rPr>
          <w:rFonts w:ascii="Times New Roman" w:hAnsi="Times New Roman" w:eastAsia="黑体" w:cs="Times New Roman"/>
          <w:sz w:val="32"/>
          <w:szCs w:val="32"/>
        </w:rPr>
      </w:pPr>
      <w:r>
        <w:rPr>
          <w:rFonts w:ascii="Times New Roman" w:hAnsi="Times New Roman" w:eastAsia="黑体" w:cs="Times New Roman"/>
          <w:sz w:val="32"/>
          <w:szCs w:val="32"/>
          <w:lang w:val="en-US" w:eastAsia="zh-CN"/>
        </w:rPr>
        <w:t>七</w:t>
      </w:r>
      <w:r>
        <w:rPr>
          <w:rFonts w:ascii="Times New Roman" w:hAnsi="Times New Roman" w:eastAsia="黑体" w:cs="Times New Roman"/>
          <w:sz w:val="32"/>
          <w:szCs w:val="32"/>
        </w:rPr>
        <w:t>、竞买人电子报价及电子限时竞价</w:t>
      </w:r>
    </w:p>
    <w:p>
      <w:pPr>
        <w:pStyle w:val="10"/>
        <w:keepNext w:val="0"/>
        <w:keepLines w:val="0"/>
        <w:pageBreakBefore w:val="0"/>
        <w:widowControl w:val="0"/>
        <w:tabs>
          <w:tab w:val="left" w:pos="1283"/>
        </w:tabs>
        <w:kinsoku/>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竞买人须详细阅读本宗地网上挂牌出让公告、竞买须知及网上挂牌交易系统操作指南，熟练操作网上挂牌交易系统，按竞买规则进行电子报价及电子限时竞价。</w:t>
      </w:r>
    </w:p>
    <w:p>
      <w:pPr>
        <w:pStyle w:val="10"/>
        <w:keepNext w:val="0"/>
        <w:keepLines w:val="0"/>
        <w:pageBreakBefore w:val="0"/>
        <w:widowControl w:val="0"/>
        <w:tabs>
          <w:tab w:val="left" w:pos="1326"/>
        </w:tabs>
        <w:kinsoku/>
        <w:overflowPunct/>
        <w:topLinePunct w:val="0"/>
        <w:autoSpaceDE/>
        <w:autoSpaceDN/>
        <w:bidi w:val="0"/>
        <w:adjustRightInd/>
        <w:snapToGrid/>
        <w:spacing w:line="600" w:lineRule="exact"/>
        <w:ind w:firstLine="660"/>
        <w:jc w:val="both"/>
        <w:textAlignment w:val="auto"/>
        <w:rPr>
          <w:rFonts w:ascii="Times New Roman" w:hAnsi="Times New Roman" w:eastAsia="黑体" w:cs="Times New Roman"/>
          <w:sz w:val="32"/>
          <w:szCs w:val="32"/>
        </w:rPr>
      </w:pPr>
      <w:r>
        <w:rPr>
          <w:rFonts w:ascii="Times New Roman" w:hAnsi="Times New Roman" w:eastAsia="黑体" w:cs="Times New Roman"/>
          <w:sz w:val="32"/>
          <w:szCs w:val="32"/>
          <w:lang w:val="en-US" w:eastAsia="zh-CN"/>
        </w:rPr>
        <w:t>八</w:t>
      </w:r>
      <w:r>
        <w:rPr>
          <w:rFonts w:ascii="Times New Roman" w:hAnsi="Times New Roman" w:eastAsia="黑体" w:cs="Times New Roman"/>
          <w:sz w:val="32"/>
          <w:szCs w:val="32"/>
        </w:rPr>
        <w:t>、确定成交候选人</w:t>
      </w:r>
    </w:p>
    <w:p>
      <w:pPr>
        <w:pStyle w:val="10"/>
        <w:keepNext w:val="0"/>
        <w:keepLines w:val="0"/>
        <w:pageBreakBefore w:val="0"/>
        <w:widowControl w:val="0"/>
        <w:tabs>
          <w:tab w:val="left" w:pos="1283"/>
        </w:tabs>
        <w:kinsoku/>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本</w:t>
      </w:r>
      <w:r>
        <w:rPr>
          <w:rFonts w:ascii="Times New Roman" w:hAnsi="Times New Roman" w:eastAsia="仿宋_GB2312" w:cs="Times New Roman"/>
          <w:sz w:val="32"/>
          <w:szCs w:val="32"/>
          <w:lang w:val="en-US" w:eastAsia="zh-CN"/>
        </w:rPr>
        <w:t>公告</w:t>
      </w:r>
      <w:r>
        <w:rPr>
          <w:rFonts w:hint="eastAsia" w:ascii="Times New Roman" w:hAnsi="Times New Roman" w:eastAsia="仿宋_GB2312" w:cs="Times New Roman"/>
          <w:sz w:val="32"/>
          <w:szCs w:val="32"/>
          <w:lang w:val="en-US" w:eastAsia="zh-CN"/>
        </w:rPr>
        <w:t>5宗</w:t>
      </w:r>
      <w:r>
        <w:rPr>
          <w:rFonts w:ascii="Times New Roman" w:hAnsi="Times New Roman" w:eastAsia="仿宋_GB2312" w:cs="Times New Roman"/>
          <w:sz w:val="32"/>
          <w:szCs w:val="32"/>
        </w:rPr>
        <w:t>国有建设用地使用权网上挂牌出让为无底价挂牌采取价高者得方式出让并确定成交候选人。</w:t>
      </w:r>
    </w:p>
    <w:p>
      <w:pPr>
        <w:pStyle w:val="10"/>
        <w:keepNext w:val="0"/>
        <w:keepLines w:val="0"/>
        <w:pageBreakBefore w:val="0"/>
        <w:widowControl w:val="0"/>
        <w:tabs>
          <w:tab w:val="left" w:pos="1326"/>
        </w:tabs>
        <w:kinsoku/>
        <w:overflowPunct/>
        <w:topLinePunct w:val="0"/>
        <w:autoSpaceDE/>
        <w:autoSpaceDN/>
        <w:bidi w:val="0"/>
        <w:adjustRightInd/>
        <w:snapToGrid/>
        <w:spacing w:line="600" w:lineRule="exact"/>
        <w:ind w:firstLine="660"/>
        <w:jc w:val="both"/>
        <w:textAlignment w:val="auto"/>
        <w:rPr>
          <w:rFonts w:ascii="Times New Roman" w:hAnsi="Times New Roman" w:eastAsia="黑体" w:cs="Times New Roman"/>
          <w:sz w:val="32"/>
          <w:szCs w:val="32"/>
        </w:rPr>
      </w:pPr>
      <w:r>
        <w:rPr>
          <w:rFonts w:ascii="Times New Roman" w:hAnsi="Times New Roman" w:eastAsia="黑体" w:cs="Times New Roman"/>
          <w:sz w:val="32"/>
          <w:szCs w:val="32"/>
          <w:lang w:val="en-US" w:eastAsia="zh-CN"/>
        </w:rPr>
        <w:t>九</w:t>
      </w:r>
      <w:r>
        <w:rPr>
          <w:rFonts w:ascii="Times New Roman" w:hAnsi="Times New Roman" w:eastAsia="黑体" w:cs="Times New Roman"/>
          <w:sz w:val="32"/>
          <w:szCs w:val="32"/>
        </w:rPr>
        <w:t>、资格审查</w:t>
      </w:r>
    </w:p>
    <w:p>
      <w:pPr>
        <w:pStyle w:val="10"/>
        <w:keepNext w:val="0"/>
        <w:keepLines w:val="0"/>
        <w:pageBreakBefore w:val="0"/>
        <w:widowControl w:val="0"/>
        <w:tabs>
          <w:tab w:val="left" w:pos="1283"/>
        </w:tabs>
        <w:kinsoku/>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成交候选人应在网上挂牌交易系统确定成交候选人之日起5个工作日内将竞买申请书等材料上传至土地与矿业网上挂牌交易系统，由惠州市自然资源局仲恺高新技术产业开发区分局对竞买资格进行审查。惠州市自然资源局仲恺高新技术产业开发区分局将于2023年</w:t>
      </w: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日前确定符合竞买资格的成交候选人为竞得人（成交候选人上传材料的具体操作详见网上挂牌交易系统资料下载栏目中的《惠州市公共资源交易中心土地与矿业交易系统新增建设功能操作指南》）</w:t>
      </w:r>
    </w:p>
    <w:p>
      <w:pPr>
        <w:pStyle w:val="10"/>
        <w:keepNext w:val="0"/>
        <w:keepLines w:val="0"/>
        <w:pageBreakBefore w:val="0"/>
        <w:widowControl w:val="0"/>
        <w:tabs>
          <w:tab w:val="left" w:pos="1283"/>
        </w:tabs>
        <w:kinsoku/>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成交候选人资格审查须提交下列材料：</w:t>
      </w:r>
    </w:p>
    <w:p>
      <w:pPr>
        <w:pStyle w:val="10"/>
        <w:keepNext w:val="0"/>
        <w:keepLines w:val="0"/>
        <w:pageBreakBefore w:val="0"/>
        <w:widowControl w:val="0"/>
        <w:tabs>
          <w:tab w:val="left" w:pos="1283"/>
        </w:tabs>
        <w:kinsoku/>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bookmarkStart w:id="10" w:name="bookmark24"/>
      <w:r>
        <w:rPr>
          <w:rFonts w:ascii="Times New Roman" w:hAnsi="Times New Roman" w:eastAsia="仿宋_GB2312" w:cs="Times New Roman"/>
          <w:sz w:val="32"/>
          <w:szCs w:val="32"/>
        </w:rPr>
        <w:t>（</w:t>
      </w:r>
      <w:bookmarkEnd w:id="10"/>
      <w:r>
        <w:rPr>
          <w:rFonts w:ascii="Times New Roman" w:hAnsi="Times New Roman" w:eastAsia="仿宋_GB2312" w:cs="Times New Roman"/>
          <w:sz w:val="32"/>
          <w:szCs w:val="32"/>
        </w:rPr>
        <w:t>一）《竞买申请书》（加盖公章）；</w:t>
      </w:r>
    </w:p>
    <w:p>
      <w:pPr>
        <w:pStyle w:val="10"/>
        <w:keepNext w:val="0"/>
        <w:keepLines w:val="0"/>
        <w:pageBreakBefore w:val="0"/>
        <w:widowControl w:val="0"/>
        <w:tabs>
          <w:tab w:val="left" w:pos="1283"/>
        </w:tabs>
        <w:kinsoku/>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bookmarkStart w:id="11" w:name="bookmark25"/>
      <w:r>
        <w:rPr>
          <w:rFonts w:ascii="Times New Roman" w:hAnsi="Times New Roman" w:eastAsia="仿宋_GB2312" w:cs="Times New Roman"/>
          <w:sz w:val="32"/>
          <w:szCs w:val="32"/>
        </w:rPr>
        <w:t>（</w:t>
      </w:r>
      <w:bookmarkEnd w:id="11"/>
      <w:r>
        <w:rPr>
          <w:rFonts w:ascii="Times New Roman" w:hAnsi="Times New Roman" w:eastAsia="仿宋_GB2312" w:cs="Times New Roman"/>
          <w:sz w:val="32"/>
          <w:szCs w:val="32"/>
        </w:rPr>
        <w:t>二）《竞价结果通知书》（加盖公章）；</w:t>
      </w:r>
    </w:p>
    <w:p>
      <w:pPr>
        <w:pStyle w:val="10"/>
        <w:keepNext w:val="0"/>
        <w:keepLines w:val="0"/>
        <w:pageBreakBefore w:val="0"/>
        <w:widowControl w:val="0"/>
        <w:tabs>
          <w:tab w:val="left" w:pos="1283"/>
        </w:tabs>
        <w:kinsoku/>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bookmarkStart w:id="12" w:name="bookmark26"/>
      <w:r>
        <w:rPr>
          <w:rFonts w:ascii="Times New Roman" w:hAnsi="Times New Roman" w:eastAsia="仿宋_GB2312" w:cs="Times New Roman"/>
          <w:sz w:val="32"/>
          <w:szCs w:val="32"/>
        </w:rPr>
        <w:t>（</w:t>
      </w:r>
      <w:bookmarkEnd w:id="12"/>
      <w:r>
        <w:rPr>
          <w:rFonts w:ascii="Times New Roman" w:hAnsi="Times New Roman" w:eastAsia="仿宋_GB2312" w:cs="Times New Roman"/>
          <w:sz w:val="32"/>
          <w:szCs w:val="32"/>
        </w:rPr>
        <w:t>三）《竞买保证金到账通知书》（加盖公章）；</w:t>
      </w:r>
    </w:p>
    <w:p>
      <w:pPr>
        <w:pStyle w:val="10"/>
        <w:keepNext w:val="0"/>
        <w:keepLines w:val="0"/>
        <w:pageBreakBefore w:val="0"/>
        <w:widowControl w:val="0"/>
        <w:tabs>
          <w:tab w:val="left" w:pos="1283"/>
        </w:tabs>
        <w:kinsoku/>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bookmarkStart w:id="13" w:name="bookmark27"/>
      <w:r>
        <w:rPr>
          <w:rFonts w:ascii="Times New Roman" w:hAnsi="Times New Roman" w:eastAsia="仿宋_GB2312" w:cs="Times New Roman"/>
          <w:sz w:val="32"/>
          <w:szCs w:val="32"/>
        </w:rPr>
        <w:t>（</w:t>
      </w:r>
      <w:bookmarkEnd w:id="13"/>
      <w:r>
        <w:rPr>
          <w:rFonts w:ascii="Times New Roman" w:hAnsi="Times New Roman" w:eastAsia="仿宋_GB2312" w:cs="Times New Roman"/>
          <w:sz w:val="32"/>
          <w:szCs w:val="32"/>
        </w:rPr>
        <w:t>四）竞买保证金转账凭证复印件（加盖公章）；</w:t>
      </w:r>
    </w:p>
    <w:p>
      <w:pPr>
        <w:pStyle w:val="10"/>
        <w:keepNext w:val="0"/>
        <w:keepLines w:val="0"/>
        <w:pageBreakBefore w:val="0"/>
        <w:widowControl w:val="0"/>
        <w:tabs>
          <w:tab w:val="left" w:pos="1283"/>
        </w:tabs>
        <w:kinsoku/>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bookmarkStart w:id="14" w:name="bookmark28"/>
      <w:r>
        <w:rPr>
          <w:rFonts w:ascii="Times New Roman" w:hAnsi="Times New Roman" w:eastAsia="仿宋_GB2312" w:cs="Times New Roman"/>
          <w:sz w:val="32"/>
          <w:szCs w:val="32"/>
        </w:rPr>
        <w:t>（</w:t>
      </w:r>
      <w:bookmarkEnd w:id="14"/>
      <w:r>
        <w:rPr>
          <w:rFonts w:ascii="Times New Roman" w:hAnsi="Times New Roman" w:eastAsia="仿宋_GB2312" w:cs="Times New Roman"/>
          <w:sz w:val="32"/>
          <w:szCs w:val="32"/>
        </w:rPr>
        <w:t>五）申请竞买人有效的《营业执照》复印件（加盖公章）；</w:t>
      </w:r>
    </w:p>
    <w:p>
      <w:pPr>
        <w:pStyle w:val="10"/>
        <w:keepNext w:val="0"/>
        <w:keepLines w:val="0"/>
        <w:pageBreakBefore w:val="0"/>
        <w:widowControl w:val="0"/>
        <w:tabs>
          <w:tab w:val="left" w:pos="1283"/>
        </w:tabs>
        <w:kinsoku/>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bookmarkStart w:id="15" w:name="bookmark29"/>
      <w:r>
        <w:rPr>
          <w:rFonts w:ascii="Times New Roman" w:hAnsi="Times New Roman" w:eastAsia="仿宋_GB2312" w:cs="Times New Roman"/>
          <w:sz w:val="32"/>
          <w:szCs w:val="32"/>
        </w:rPr>
        <w:t>（</w:t>
      </w:r>
      <w:bookmarkEnd w:id="15"/>
      <w:r>
        <w:rPr>
          <w:rFonts w:ascii="Times New Roman" w:hAnsi="Times New Roman" w:eastAsia="仿宋_GB2312" w:cs="Times New Roman"/>
          <w:sz w:val="32"/>
          <w:szCs w:val="32"/>
        </w:rPr>
        <w:t>六）法定代表人身份证复印件（加盖公章）；</w:t>
      </w:r>
    </w:p>
    <w:p>
      <w:pPr>
        <w:pStyle w:val="10"/>
        <w:keepNext w:val="0"/>
        <w:keepLines w:val="0"/>
        <w:pageBreakBefore w:val="0"/>
        <w:widowControl w:val="0"/>
        <w:tabs>
          <w:tab w:val="left" w:pos="1283"/>
        </w:tabs>
        <w:kinsoku/>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lang w:eastAsia="zh-CN"/>
        </w:rPr>
      </w:pPr>
      <w:bookmarkStart w:id="16" w:name="bookmark30"/>
      <w:r>
        <w:rPr>
          <w:rFonts w:ascii="Times New Roman" w:hAnsi="Times New Roman" w:eastAsia="仿宋_GB2312" w:cs="Times New Roman"/>
          <w:sz w:val="32"/>
          <w:szCs w:val="32"/>
        </w:rPr>
        <w:t>（</w:t>
      </w:r>
      <w:bookmarkEnd w:id="16"/>
      <w:r>
        <w:rPr>
          <w:rFonts w:ascii="Times New Roman" w:hAnsi="Times New Roman" w:eastAsia="仿宋_GB2312" w:cs="Times New Roman"/>
          <w:sz w:val="32"/>
          <w:szCs w:val="32"/>
        </w:rPr>
        <w:t>七）授权他人代理的授权委托书及代理人身份证复印件（</w:t>
      </w:r>
      <w:r>
        <w:rPr>
          <w:rFonts w:hint="eastAsia" w:ascii="Times New Roman" w:hAnsi="Times New Roman" w:eastAsia="仿宋_GB2312" w:cs="Times New Roman"/>
          <w:sz w:val="32"/>
          <w:szCs w:val="32"/>
          <w:lang w:val="en-US" w:eastAsia="zh-CN"/>
        </w:rPr>
        <w:t>加盖公章</w:t>
      </w:r>
      <w:r>
        <w:rPr>
          <w:rFonts w:ascii="Times New Roman" w:hAnsi="Times New Roman" w:eastAsia="仿宋_GB2312" w:cs="Times New Roman"/>
          <w:sz w:val="32"/>
          <w:szCs w:val="32"/>
        </w:rPr>
        <w:t>）</w:t>
      </w:r>
      <w:r>
        <w:rPr>
          <w:rFonts w:ascii="Times New Roman" w:hAnsi="Times New Roman" w:eastAsia="仿宋_GB2312" w:cs="Times New Roman"/>
          <w:sz w:val="32"/>
          <w:szCs w:val="32"/>
          <w:lang w:eastAsia="zh-CN"/>
        </w:rPr>
        <w:t>；</w:t>
      </w:r>
    </w:p>
    <w:p>
      <w:pPr>
        <w:pStyle w:val="10"/>
        <w:keepNext w:val="0"/>
        <w:keepLines w:val="0"/>
        <w:pageBreakBefore w:val="0"/>
        <w:widowControl w:val="0"/>
        <w:tabs>
          <w:tab w:val="left" w:pos="1283"/>
        </w:tabs>
        <w:kinsoku/>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八</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惠州仲恺高新区管理委员会经济发展和统计局</w:t>
      </w:r>
      <w:r>
        <w:rPr>
          <w:rFonts w:ascii="Times New Roman" w:hAnsi="Times New Roman" w:eastAsia="仿宋_GB2312" w:cs="Times New Roman"/>
          <w:sz w:val="32"/>
          <w:szCs w:val="32"/>
        </w:rPr>
        <w:t>出具的与</w:t>
      </w:r>
      <w:r>
        <w:rPr>
          <w:rFonts w:ascii="Times New Roman" w:hAnsi="Times New Roman" w:eastAsia="仿宋_GB2312" w:cs="Times New Roman"/>
          <w:sz w:val="32"/>
          <w:szCs w:val="32"/>
          <w:lang w:val="en-US" w:eastAsia="zh-CN"/>
        </w:rPr>
        <w:t>本公告</w:t>
      </w:r>
      <w:r>
        <w:rPr>
          <w:rFonts w:ascii="Times New Roman" w:hAnsi="Times New Roman" w:eastAsia="仿宋_GB2312" w:cs="Times New Roman"/>
          <w:sz w:val="32"/>
          <w:szCs w:val="32"/>
        </w:rPr>
        <w:t>宗地</w:t>
      </w:r>
      <w:r>
        <w:rPr>
          <w:rFonts w:ascii="Times New Roman" w:hAnsi="Times New Roman" w:eastAsia="仿宋_GB2312" w:cs="Times New Roman"/>
          <w:sz w:val="32"/>
          <w:szCs w:val="32"/>
          <w:lang w:val="en-US" w:eastAsia="zh-CN"/>
        </w:rPr>
        <w:t>要求对应</w:t>
      </w:r>
      <w:r>
        <w:rPr>
          <w:rFonts w:ascii="Times New Roman" w:hAnsi="Times New Roman" w:eastAsia="仿宋_GB2312" w:cs="Times New Roman"/>
          <w:sz w:val="32"/>
          <w:szCs w:val="32"/>
        </w:rPr>
        <w:t>产业类型一致的优先发展产业项目文件复印件（</w:t>
      </w:r>
      <w:r>
        <w:rPr>
          <w:rFonts w:hint="eastAsia" w:ascii="Times New Roman" w:hAnsi="Times New Roman" w:eastAsia="仿宋_GB2312" w:cs="Times New Roman"/>
          <w:sz w:val="32"/>
          <w:szCs w:val="32"/>
          <w:lang w:val="en-US" w:eastAsia="zh-CN"/>
        </w:rPr>
        <w:t>加盖公章</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pPr>
        <w:pStyle w:val="10"/>
        <w:keepNext w:val="0"/>
        <w:keepLines w:val="0"/>
        <w:pageBreakBefore w:val="0"/>
        <w:widowControl w:val="0"/>
        <w:tabs>
          <w:tab w:val="left" w:pos="1326"/>
        </w:tabs>
        <w:kinsoku/>
        <w:overflowPunct/>
        <w:topLinePunct w:val="0"/>
        <w:autoSpaceDE/>
        <w:autoSpaceDN/>
        <w:bidi w:val="0"/>
        <w:adjustRightInd/>
        <w:snapToGrid/>
        <w:spacing w:line="600" w:lineRule="exact"/>
        <w:ind w:firstLine="660"/>
        <w:jc w:val="both"/>
        <w:textAlignment w:val="auto"/>
        <w:rPr>
          <w:rFonts w:ascii="Times New Roman" w:hAnsi="Times New Roman" w:eastAsia="黑体" w:cs="Times New Roman"/>
          <w:sz w:val="32"/>
          <w:szCs w:val="32"/>
        </w:rPr>
      </w:pPr>
      <w:r>
        <w:rPr>
          <w:rFonts w:ascii="Times New Roman" w:hAnsi="Times New Roman" w:eastAsia="黑体" w:cs="Times New Roman"/>
          <w:sz w:val="32"/>
          <w:szCs w:val="32"/>
        </w:rPr>
        <w:t>十、签订成交确认书、出让合同及支付土地出让金</w:t>
      </w:r>
    </w:p>
    <w:p>
      <w:pPr>
        <w:pStyle w:val="10"/>
        <w:keepNext w:val="0"/>
        <w:keepLines w:val="0"/>
        <w:pageBreakBefore w:val="0"/>
        <w:widowControl w:val="0"/>
        <w:tabs>
          <w:tab w:val="left" w:pos="1283"/>
        </w:tabs>
        <w:kinsoku/>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竞得人应在接到竞得人确定通知之日起5个工作日内与惠州市自然资源局仲恺高新技术产业开发区分局、惠州市公共资源交易中心仲恺分中心签订《成交确认书》</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签订《成交确认书》之日起5个工作日内，须向惠州市自然资源局仲恺高新技术产业开发区分局提交申请受让国有建设用地使用权的有关材料；签订《成交确认书》之日起10个工作日内，须与惠州市自然资源局仲恺高新技术产业开发区分局签订《出让合同》。土地出让金于《出让合同》签订之日起30日内一次性付清。竞得人逾期不签订《出让合同》的或已签《出让合同》不缴纳成交价款的，必须收回土地，并按规定处罚。</w:t>
      </w:r>
    </w:p>
    <w:p>
      <w:pPr>
        <w:pStyle w:val="10"/>
        <w:keepNext w:val="0"/>
        <w:keepLines w:val="0"/>
        <w:pageBreakBefore w:val="0"/>
        <w:widowControl w:val="0"/>
        <w:tabs>
          <w:tab w:val="left" w:pos="1283"/>
        </w:tabs>
        <w:kinsoku/>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付清出让金及有关税费后，竞得人可申请办理建设用地审批及土地登记发证手续。</w:t>
      </w:r>
    </w:p>
    <w:p>
      <w:pPr>
        <w:pStyle w:val="10"/>
        <w:keepNext w:val="0"/>
        <w:keepLines w:val="0"/>
        <w:pageBreakBefore w:val="0"/>
        <w:widowControl w:val="0"/>
        <w:tabs>
          <w:tab w:val="left" w:pos="1326"/>
        </w:tabs>
        <w:kinsoku/>
        <w:overflowPunct/>
        <w:topLinePunct w:val="0"/>
        <w:autoSpaceDE/>
        <w:autoSpaceDN/>
        <w:bidi w:val="0"/>
        <w:adjustRightInd/>
        <w:snapToGrid/>
        <w:spacing w:line="600" w:lineRule="exact"/>
        <w:ind w:firstLine="660"/>
        <w:jc w:val="both"/>
        <w:textAlignment w:val="auto"/>
        <w:rPr>
          <w:rFonts w:ascii="Times New Roman" w:hAnsi="Times New Roman" w:eastAsia="黑体" w:cs="Times New Roman"/>
          <w:sz w:val="32"/>
          <w:szCs w:val="32"/>
        </w:rPr>
      </w:pPr>
      <w:r>
        <w:rPr>
          <w:rFonts w:ascii="Times New Roman" w:hAnsi="Times New Roman" w:eastAsia="黑体" w:cs="Times New Roman"/>
          <w:sz w:val="32"/>
          <w:szCs w:val="32"/>
        </w:rPr>
        <w:t>十</w:t>
      </w:r>
      <w:r>
        <w:rPr>
          <w:rFonts w:ascii="Times New Roman" w:hAnsi="Times New Roman" w:eastAsia="黑体" w:cs="Times New Roman"/>
          <w:sz w:val="32"/>
          <w:szCs w:val="32"/>
          <w:lang w:val="en-US" w:eastAsia="zh-CN"/>
        </w:rPr>
        <w:t>一</w:t>
      </w:r>
      <w:r>
        <w:rPr>
          <w:rFonts w:ascii="Times New Roman" w:hAnsi="Times New Roman" w:eastAsia="黑体" w:cs="Times New Roman"/>
          <w:sz w:val="32"/>
          <w:szCs w:val="32"/>
        </w:rPr>
        <w:t>、竞买保证金退还或转付成交价款</w:t>
      </w:r>
    </w:p>
    <w:p>
      <w:pPr>
        <w:pStyle w:val="10"/>
        <w:keepNext w:val="0"/>
        <w:keepLines w:val="0"/>
        <w:pageBreakBefore w:val="0"/>
        <w:widowControl w:val="0"/>
        <w:tabs>
          <w:tab w:val="left" w:pos="1283"/>
        </w:tabs>
        <w:kinsoku/>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未成功竞得的竞买人所交竞买保证金，在5个工作日内予以退还；若违法违规竞买的，按有关规定处罚后予以退还。</w:t>
      </w:r>
    </w:p>
    <w:p>
      <w:pPr>
        <w:pStyle w:val="10"/>
        <w:keepNext w:val="0"/>
        <w:keepLines w:val="0"/>
        <w:pageBreakBefore w:val="0"/>
        <w:widowControl w:val="0"/>
        <w:tabs>
          <w:tab w:val="left" w:pos="1283"/>
        </w:tabs>
        <w:kinsoku/>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竞得人签订《成交确认书》后，缴交的保证金中按成交价的20%转作定金</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竞得人逾期或拒绝签订《出让合同》的，定金不予退还。竞得人签订《出让合同》后，定金转作土地出让价款。</w:t>
      </w:r>
    </w:p>
    <w:p>
      <w:pPr>
        <w:pStyle w:val="10"/>
        <w:keepNext w:val="0"/>
        <w:keepLines w:val="0"/>
        <w:pageBreakBefore w:val="0"/>
        <w:widowControl w:val="0"/>
        <w:tabs>
          <w:tab w:val="left" w:pos="1326"/>
        </w:tabs>
        <w:kinsoku/>
        <w:overflowPunct/>
        <w:topLinePunct w:val="0"/>
        <w:autoSpaceDE/>
        <w:autoSpaceDN/>
        <w:bidi w:val="0"/>
        <w:adjustRightInd/>
        <w:snapToGrid/>
        <w:spacing w:line="600" w:lineRule="exact"/>
        <w:ind w:firstLine="660"/>
        <w:jc w:val="both"/>
        <w:textAlignment w:val="auto"/>
        <w:rPr>
          <w:rFonts w:ascii="Times New Roman" w:hAnsi="Times New Roman" w:eastAsia="黑体" w:cs="Times New Roman"/>
          <w:sz w:val="32"/>
          <w:szCs w:val="32"/>
        </w:rPr>
      </w:pPr>
      <w:r>
        <w:rPr>
          <w:rFonts w:ascii="Times New Roman" w:hAnsi="Times New Roman" w:eastAsia="黑体" w:cs="Times New Roman"/>
          <w:sz w:val="32"/>
          <w:szCs w:val="32"/>
        </w:rPr>
        <w:t>十</w:t>
      </w:r>
      <w:r>
        <w:rPr>
          <w:rFonts w:ascii="Times New Roman" w:hAnsi="Times New Roman" w:eastAsia="黑体" w:cs="Times New Roman"/>
          <w:sz w:val="32"/>
          <w:szCs w:val="32"/>
          <w:lang w:val="en-US" w:eastAsia="zh-CN"/>
        </w:rPr>
        <w:t>二</w:t>
      </w:r>
      <w:r>
        <w:rPr>
          <w:rFonts w:ascii="Times New Roman" w:hAnsi="Times New Roman" w:eastAsia="黑体" w:cs="Times New Roman"/>
          <w:sz w:val="32"/>
          <w:szCs w:val="32"/>
        </w:rPr>
        <w:t>、违规责任</w:t>
      </w:r>
    </w:p>
    <w:p>
      <w:pPr>
        <w:pStyle w:val="10"/>
        <w:keepNext w:val="0"/>
        <w:keepLines w:val="0"/>
        <w:pageBreakBefore w:val="0"/>
        <w:widowControl w:val="0"/>
        <w:tabs>
          <w:tab w:val="left" w:pos="1283"/>
        </w:tabs>
        <w:kinsoku/>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成交候选人（或竞得人）有下列行为之一的，取消候选人资格（或竞得资格），竞价结果无效，竞买保证金不予退还，造成损失的，成交候选人（或竞得人）还应依法承担赔偿责任：</w:t>
      </w:r>
    </w:p>
    <w:p>
      <w:pPr>
        <w:pStyle w:val="10"/>
        <w:keepNext w:val="0"/>
        <w:keepLines w:val="0"/>
        <w:pageBreakBefore w:val="0"/>
        <w:widowControl w:val="0"/>
        <w:tabs>
          <w:tab w:val="left" w:pos="1283"/>
        </w:tabs>
        <w:kinsoku/>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bookmarkStart w:id="17" w:name="bookmark31"/>
      <w:r>
        <w:rPr>
          <w:rFonts w:ascii="Times New Roman" w:hAnsi="Times New Roman" w:eastAsia="仿宋_GB2312" w:cs="Times New Roman"/>
          <w:sz w:val="32"/>
          <w:szCs w:val="32"/>
        </w:rPr>
        <w:t>（</w:t>
      </w:r>
      <w:bookmarkEnd w:id="17"/>
      <w:r>
        <w:rPr>
          <w:rFonts w:ascii="Times New Roman" w:hAnsi="Times New Roman" w:eastAsia="仿宋_GB2312" w:cs="Times New Roman"/>
          <w:sz w:val="32"/>
          <w:szCs w:val="32"/>
        </w:rPr>
        <w:t>一）不符合竞买资格条件的；</w:t>
      </w:r>
    </w:p>
    <w:p>
      <w:pPr>
        <w:pStyle w:val="10"/>
        <w:keepNext w:val="0"/>
        <w:keepLines w:val="0"/>
        <w:pageBreakBefore w:val="0"/>
        <w:widowControl w:val="0"/>
        <w:tabs>
          <w:tab w:val="left" w:pos="1283"/>
        </w:tabs>
        <w:kinsoku/>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bookmarkStart w:id="18" w:name="bookmark32"/>
      <w:r>
        <w:rPr>
          <w:rFonts w:ascii="Times New Roman" w:hAnsi="Times New Roman" w:eastAsia="仿宋_GB2312" w:cs="Times New Roman"/>
          <w:sz w:val="32"/>
          <w:szCs w:val="32"/>
        </w:rPr>
        <w:t>（</w:t>
      </w:r>
      <w:bookmarkEnd w:id="18"/>
      <w:r>
        <w:rPr>
          <w:rFonts w:ascii="Times New Roman" w:hAnsi="Times New Roman" w:eastAsia="仿宋_GB2312" w:cs="Times New Roman"/>
          <w:sz w:val="32"/>
          <w:szCs w:val="32"/>
        </w:rPr>
        <w:t>二）提供虚假文件材料，隐瞒重要事实的；</w:t>
      </w:r>
    </w:p>
    <w:p>
      <w:pPr>
        <w:pStyle w:val="10"/>
        <w:keepNext w:val="0"/>
        <w:keepLines w:val="0"/>
        <w:pageBreakBefore w:val="0"/>
        <w:widowControl w:val="0"/>
        <w:tabs>
          <w:tab w:val="left" w:pos="1283"/>
        </w:tabs>
        <w:kinsoku/>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bookmarkStart w:id="19" w:name="bookmark33"/>
      <w:r>
        <w:rPr>
          <w:rFonts w:ascii="Times New Roman" w:hAnsi="Times New Roman" w:eastAsia="仿宋_GB2312" w:cs="Times New Roman"/>
          <w:sz w:val="32"/>
          <w:szCs w:val="32"/>
        </w:rPr>
        <w:t>（</w:t>
      </w:r>
      <w:bookmarkEnd w:id="19"/>
      <w:r>
        <w:rPr>
          <w:rFonts w:ascii="Times New Roman" w:hAnsi="Times New Roman" w:eastAsia="仿宋_GB2312" w:cs="Times New Roman"/>
          <w:sz w:val="32"/>
          <w:szCs w:val="32"/>
        </w:rPr>
        <w:t>三）采取行贿、恶意串通等非法手段竞得的；</w:t>
      </w:r>
    </w:p>
    <w:p>
      <w:pPr>
        <w:pStyle w:val="10"/>
        <w:keepNext w:val="0"/>
        <w:keepLines w:val="0"/>
        <w:pageBreakBefore w:val="0"/>
        <w:widowControl w:val="0"/>
        <w:tabs>
          <w:tab w:val="left" w:pos="1283"/>
        </w:tabs>
        <w:kinsoku/>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lang w:eastAsia="zh-CN"/>
        </w:rPr>
      </w:pPr>
      <w:bookmarkStart w:id="20" w:name="bookmark34"/>
      <w:r>
        <w:rPr>
          <w:rFonts w:ascii="Times New Roman" w:hAnsi="Times New Roman" w:eastAsia="仿宋_GB2312" w:cs="Times New Roman"/>
          <w:sz w:val="32"/>
          <w:szCs w:val="32"/>
        </w:rPr>
        <w:t>（</w:t>
      </w:r>
      <w:bookmarkEnd w:id="20"/>
      <w:r>
        <w:rPr>
          <w:rFonts w:ascii="Times New Roman" w:hAnsi="Times New Roman" w:eastAsia="仿宋_GB2312" w:cs="Times New Roman"/>
          <w:sz w:val="32"/>
          <w:szCs w:val="32"/>
        </w:rPr>
        <w:t>四）无正当理由逾期或拒绝签订成交确认书的</w:t>
      </w:r>
      <w:r>
        <w:rPr>
          <w:rFonts w:ascii="Times New Roman" w:hAnsi="Times New Roman" w:eastAsia="仿宋_GB2312" w:cs="Times New Roman"/>
          <w:sz w:val="32"/>
          <w:szCs w:val="32"/>
          <w:lang w:eastAsia="zh-CN"/>
        </w:rPr>
        <w:t>。</w:t>
      </w:r>
    </w:p>
    <w:p>
      <w:pPr>
        <w:pStyle w:val="10"/>
        <w:keepNext w:val="0"/>
        <w:keepLines w:val="0"/>
        <w:pageBreakBefore w:val="0"/>
        <w:widowControl w:val="0"/>
        <w:tabs>
          <w:tab w:val="left" w:pos="1326"/>
        </w:tabs>
        <w:kinsoku/>
        <w:overflowPunct/>
        <w:topLinePunct w:val="0"/>
        <w:autoSpaceDE/>
        <w:autoSpaceDN/>
        <w:bidi w:val="0"/>
        <w:adjustRightInd/>
        <w:snapToGrid/>
        <w:spacing w:line="600" w:lineRule="exact"/>
        <w:ind w:firstLine="660"/>
        <w:jc w:val="both"/>
        <w:textAlignment w:val="auto"/>
        <w:rPr>
          <w:rFonts w:ascii="Times New Roman" w:hAnsi="Times New Roman" w:eastAsia="黑体" w:cs="Times New Roman"/>
          <w:sz w:val="32"/>
          <w:szCs w:val="32"/>
        </w:rPr>
      </w:pPr>
      <w:r>
        <w:rPr>
          <w:rFonts w:ascii="Times New Roman" w:hAnsi="Times New Roman" w:eastAsia="黑体" w:cs="Times New Roman"/>
          <w:sz w:val="32"/>
          <w:szCs w:val="32"/>
        </w:rPr>
        <w:t>十</w:t>
      </w:r>
      <w:r>
        <w:rPr>
          <w:rFonts w:ascii="Times New Roman" w:hAnsi="Times New Roman" w:eastAsia="黑体" w:cs="Times New Roman"/>
          <w:sz w:val="32"/>
          <w:szCs w:val="32"/>
          <w:lang w:val="en-US" w:eastAsia="zh-CN"/>
        </w:rPr>
        <w:t>三</w:t>
      </w:r>
      <w:r>
        <w:rPr>
          <w:rFonts w:ascii="Times New Roman" w:hAnsi="Times New Roman" w:eastAsia="黑体" w:cs="Times New Roman"/>
          <w:sz w:val="32"/>
          <w:szCs w:val="32"/>
        </w:rPr>
        <w:t>、其他需要公告的事项</w:t>
      </w:r>
    </w:p>
    <w:p>
      <w:pPr>
        <w:pStyle w:val="10"/>
        <w:keepNext w:val="0"/>
        <w:keepLines w:val="0"/>
        <w:pageBreakBefore w:val="0"/>
        <w:widowControl w:val="0"/>
        <w:tabs>
          <w:tab w:val="left" w:pos="1283"/>
        </w:tabs>
        <w:kinsoku/>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（一）本公告</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宗地网上挂牌出让的详细资料和具体要求，见网上挂牌交易系统。申请人可在网上挂牌交易系统下载挂牌出让公告、须知及相关交易文件；</w:t>
      </w:r>
    </w:p>
    <w:p>
      <w:pPr>
        <w:pStyle w:val="10"/>
        <w:keepNext w:val="0"/>
        <w:keepLines w:val="0"/>
        <w:pageBreakBefore w:val="0"/>
        <w:widowControl w:val="0"/>
        <w:tabs>
          <w:tab w:val="left" w:pos="1283"/>
        </w:tabs>
        <w:kinsoku/>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（二）有意竞买者可以自行到地块现场踏勘（可在网上挂牌交易系统查阅用地红线图）；</w:t>
      </w:r>
    </w:p>
    <w:p>
      <w:pPr>
        <w:pStyle w:val="10"/>
        <w:keepNext w:val="0"/>
        <w:keepLines w:val="0"/>
        <w:pageBreakBefore w:val="0"/>
        <w:widowControl w:val="0"/>
        <w:tabs>
          <w:tab w:val="left" w:pos="1283"/>
        </w:tabs>
        <w:kinsoku/>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（三）地块周边基础设施已基本配套，具备动工建设所必需的条件；</w:t>
      </w:r>
    </w:p>
    <w:p>
      <w:pPr>
        <w:pStyle w:val="10"/>
        <w:keepNext w:val="0"/>
        <w:keepLines w:val="0"/>
        <w:pageBreakBefore w:val="0"/>
        <w:widowControl w:val="0"/>
        <w:tabs>
          <w:tab w:val="left" w:pos="1283"/>
        </w:tabs>
        <w:kinsoku/>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（四）竞买申请一经受理确认后，即视为竞买人对网上挂牌出让公告、须知、相关交易文件及地块现状无异议并全部接受，并对有关承诺承担法律责任；</w:t>
      </w:r>
    </w:p>
    <w:p>
      <w:pPr>
        <w:pStyle w:val="10"/>
        <w:keepNext w:val="0"/>
        <w:keepLines w:val="0"/>
        <w:pageBreakBefore w:val="0"/>
        <w:widowControl w:val="0"/>
        <w:tabs>
          <w:tab w:val="left" w:pos="1283"/>
        </w:tabs>
        <w:kinsoku/>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（五）非仲恺高新区注册登记的企业竞得土地使用权的，必须在竞得土地后2个月内在惠州仲恺高新区管理委员会市场监督管理局注册成立项目开发公司，并以该公司名义办理土地出让与登记发证手续；</w:t>
      </w:r>
    </w:p>
    <w:p>
      <w:pPr>
        <w:pStyle w:val="10"/>
        <w:keepNext w:val="0"/>
        <w:keepLines w:val="0"/>
        <w:pageBreakBefore w:val="0"/>
        <w:widowControl w:val="0"/>
        <w:tabs>
          <w:tab w:val="left" w:pos="1283"/>
        </w:tabs>
        <w:kinsoku/>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（六）竞得人除缴交成交地价款外，还需按规定缴交契税等有关税费；</w:t>
      </w:r>
    </w:p>
    <w:p>
      <w:pPr>
        <w:pStyle w:val="10"/>
        <w:keepNext w:val="0"/>
        <w:keepLines w:val="0"/>
        <w:pageBreakBefore w:val="0"/>
        <w:widowControl w:val="0"/>
        <w:tabs>
          <w:tab w:val="left" w:pos="1283"/>
        </w:tabs>
        <w:kinsoku/>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（七）挂牌编号为惠仲土（用地）挂[2023]</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51号的宗地竞得人须在签订《国有建设用地使用权出让合同》（以下简称“《出让合同》”）时，同步与广东省仲恺高新区人工智能产业发展中心签订《仲恺高新区产业项目投资建设监管协议书》；其余宗地竞得人须在签订《出让合同》时，提交惠州仲恺高新区管理委员会经济发展和统计局出具的与本公告宗地产业类型一致的优先发展产业项目文件，并同步与相关部门签订产业项目监管协议书</w:t>
      </w:r>
      <w:r>
        <w:rPr>
          <w:rFonts w:hint="eastAsia" w:ascii="Times New Roman" w:hAnsi="Times New Roman" w:eastAsia="仿宋_GB2312" w:cs="Times New Roman"/>
          <w:sz w:val="32"/>
          <w:szCs w:val="32"/>
          <w:lang w:val="en-US" w:eastAsia="zh-CN"/>
        </w:rPr>
        <w:t>（产业项目监管协议名称详见附表）</w:t>
      </w:r>
      <w:r>
        <w:rPr>
          <w:rFonts w:hint="eastAsia" w:ascii="Times New Roman" w:hAnsi="Times New Roman" w:eastAsia="仿宋_GB2312" w:cs="Times New Roman"/>
          <w:sz w:val="32"/>
          <w:szCs w:val="32"/>
        </w:rPr>
        <w:t>。各宗地开发及使用规定详见附表（挂牌起始价及地块规划建设要求等主要指标附表）；</w:t>
      </w:r>
    </w:p>
    <w:p>
      <w:pPr>
        <w:pStyle w:val="10"/>
        <w:keepNext w:val="0"/>
        <w:keepLines w:val="0"/>
        <w:pageBreakBefore w:val="0"/>
        <w:widowControl w:val="0"/>
        <w:tabs>
          <w:tab w:val="left" w:pos="1283"/>
        </w:tabs>
        <w:kinsoku/>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（八）地块动工竣工时间及地块交付时间</w:t>
      </w:r>
    </w:p>
    <w:p>
      <w:pPr>
        <w:pStyle w:val="10"/>
        <w:keepNext w:val="0"/>
        <w:keepLines w:val="0"/>
        <w:pageBreakBefore w:val="0"/>
        <w:widowControl w:val="0"/>
        <w:tabs>
          <w:tab w:val="left" w:pos="1283"/>
        </w:tabs>
        <w:kinsoku/>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《出让合同》签订之日交付土地；</w:t>
      </w:r>
      <w:r>
        <w:rPr>
          <w:rFonts w:hint="eastAsia" w:ascii="Times New Roman" w:hAnsi="Times New Roman" w:eastAsia="仿宋_GB2312" w:cs="Times New Roman"/>
          <w:sz w:val="32"/>
          <w:szCs w:val="32"/>
          <w:lang w:val="en-US" w:eastAsia="zh-CN"/>
        </w:rPr>
        <w:t>动、竣工时间按相关部门产业项目监管协议规定执行；</w:t>
      </w:r>
    </w:p>
    <w:p>
      <w:pPr>
        <w:pStyle w:val="10"/>
        <w:keepNext w:val="0"/>
        <w:keepLines w:val="0"/>
        <w:pageBreakBefore w:val="0"/>
        <w:widowControl w:val="0"/>
        <w:numPr>
          <w:ilvl w:val="0"/>
          <w:numId w:val="1"/>
        </w:numPr>
        <w:tabs>
          <w:tab w:val="left" w:pos="1283"/>
        </w:tabs>
        <w:kinsoku/>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挂牌编号为</w:t>
      </w:r>
      <w:r>
        <w:rPr>
          <w:rFonts w:hint="eastAsia" w:ascii="Times New Roman" w:hAnsi="Times New Roman" w:eastAsia="仿宋_GB2312" w:cs="Times New Roman"/>
          <w:sz w:val="32"/>
          <w:szCs w:val="32"/>
          <w:lang w:eastAsia="zh-CN"/>
        </w:rPr>
        <w:t>惠仲土（用地）挂[2023]0</w:t>
      </w:r>
      <w:r>
        <w:rPr>
          <w:rFonts w:hint="eastAsia" w:ascii="Times New Roman" w:hAnsi="Times New Roman" w:eastAsia="仿宋_GB2312" w:cs="Times New Roman"/>
          <w:sz w:val="32"/>
          <w:szCs w:val="32"/>
          <w:lang w:val="en-US" w:eastAsia="zh-CN"/>
        </w:rPr>
        <w:t>51</w:t>
      </w:r>
      <w:r>
        <w:rPr>
          <w:rFonts w:hint="eastAsia" w:ascii="Times New Roman" w:hAnsi="Times New Roman" w:eastAsia="仿宋_GB2312" w:cs="Times New Roman"/>
          <w:sz w:val="32"/>
          <w:szCs w:val="32"/>
          <w:lang w:eastAsia="zh-CN"/>
        </w:rPr>
        <w:t>号</w:t>
      </w:r>
      <w:r>
        <w:rPr>
          <w:rFonts w:hint="eastAsia" w:ascii="Times New Roman" w:hAnsi="Times New Roman" w:eastAsia="仿宋_GB2312" w:cs="Times New Roman"/>
          <w:sz w:val="32"/>
          <w:szCs w:val="32"/>
          <w:lang w:val="en-US" w:eastAsia="zh-CN"/>
        </w:rPr>
        <w:t>及</w:t>
      </w:r>
      <w:r>
        <w:rPr>
          <w:rFonts w:hint="eastAsia" w:ascii="Times New Roman" w:hAnsi="Times New Roman" w:eastAsia="仿宋_GB2312" w:cs="Times New Roman"/>
          <w:sz w:val="32"/>
          <w:szCs w:val="32"/>
          <w:lang w:eastAsia="zh-CN"/>
        </w:rPr>
        <w:t>惠仲土（用地）挂[2023]0</w:t>
      </w:r>
      <w:r>
        <w:rPr>
          <w:rFonts w:hint="eastAsia" w:ascii="Times New Roman" w:hAnsi="Times New Roman" w:eastAsia="仿宋_GB2312" w:cs="Times New Roman"/>
          <w:sz w:val="32"/>
          <w:szCs w:val="32"/>
          <w:lang w:val="en-US" w:eastAsia="zh-CN"/>
        </w:rPr>
        <w:t>58</w:t>
      </w:r>
      <w:r>
        <w:rPr>
          <w:rFonts w:hint="eastAsia" w:ascii="Times New Roman" w:hAnsi="Times New Roman" w:eastAsia="仿宋_GB2312" w:cs="Times New Roman"/>
          <w:sz w:val="32"/>
          <w:szCs w:val="32"/>
          <w:lang w:eastAsia="zh-CN"/>
        </w:rPr>
        <w:t>号</w:t>
      </w:r>
      <w:r>
        <w:rPr>
          <w:rFonts w:hint="eastAsia" w:ascii="Times New Roman" w:hAnsi="Times New Roman" w:eastAsia="仿宋_GB2312" w:cs="Times New Roman"/>
          <w:sz w:val="32"/>
          <w:szCs w:val="32"/>
          <w:lang w:val="en-US" w:eastAsia="zh-CN"/>
        </w:rPr>
        <w:t>的宗地</w:t>
      </w:r>
      <w:r>
        <w:rPr>
          <w:rFonts w:hint="eastAsia" w:ascii="Times New Roman" w:hAnsi="Times New Roman" w:eastAsia="仿宋_GB2312" w:cs="Times New Roman"/>
          <w:sz w:val="32"/>
          <w:szCs w:val="32"/>
          <w:lang w:eastAsia="zh-CN"/>
        </w:rPr>
        <w:t>需与相连地块统一规划、统一建设；</w:t>
      </w:r>
    </w:p>
    <w:p>
      <w:pPr>
        <w:pStyle w:val="18"/>
        <w:numPr>
          <w:ilvl w:val="0"/>
          <w:numId w:val="1"/>
        </w:numPr>
        <w:spacing w:line="582" w:lineRule="exact"/>
        <w:ind w:left="0" w:leftChars="0" w:firstLine="640" w:firstLineChars="200"/>
        <w:rPr>
          <w:rFonts w:hint="default" w:ascii="Times New Roman" w:hAnsi="Times New Roman" w:eastAsia="仿宋_GB2312" w:cs="Times New Roman"/>
          <w:bCs/>
          <w:sz w:val="32"/>
          <w:szCs w:val="32"/>
          <w:lang w:val="en-US" w:eastAsia="zh-CN"/>
        </w:rPr>
      </w:pPr>
      <w:r>
        <w:rPr>
          <w:rFonts w:hint="eastAsia" w:ascii="Times New Roman" w:hAnsi="Times New Roman" w:eastAsia="仿宋_GB2312" w:cs="Times New Roman"/>
          <w:sz w:val="32"/>
          <w:szCs w:val="32"/>
        </w:rPr>
        <w:t>挂牌编号为</w:t>
      </w:r>
      <w:r>
        <w:rPr>
          <w:rFonts w:hint="eastAsia" w:ascii="Times New Roman" w:hAnsi="Times New Roman" w:eastAsia="仿宋_GB2312" w:cs="Times New Roman"/>
          <w:sz w:val="32"/>
          <w:szCs w:val="32"/>
          <w:lang w:eastAsia="zh-CN"/>
        </w:rPr>
        <w:t>惠仲土（用地）挂[2023]0</w:t>
      </w:r>
      <w:r>
        <w:rPr>
          <w:rFonts w:hint="eastAsia" w:ascii="Times New Roman" w:hAnsi="Times New Roman" w:eastAsia="仿宋_GB2312" w:cs="Times New Roman"/>
          <w:sz w:val="32"/>
          <w:szCs w:val="32"/>
          <w:lang w:val="en-US" w:eastAsia="zh-CN"/>
        </w:rPr>
        <w:t>51</w:t>
      </w:r>
      <w:r>
        <w:rPr>
          <w:rFonts w:hint="eastAsia" w:ascii="Times New Roman" w:hAnsi="Times New Roman" w:eastAsia="仿宋_GB2312" w:cs="Times New Roman"/>
          <w:sz w:val="32"/>
          <w:szCs w:val="32"/>
          <w:lang w:eastAsia="zh-CN"/>
        </w:rPr>
        <w:t>号</w:t>
      </w:r>
      <w:r>
        <w:rPr>
          <w:rFonts w:hint="eastAsia" w:ascii="Times New Roman" w:hAnsi="Times New Roman" w:eastAsia="仿宋_GB2312" w:cs="Times New Roman"/>
          <w:sz w:val="32"/>
          <w:szCs w:val="32"/>
          <w:lang w:val="en-US" w:eastAsia="zh-CN"/>
        </w:rPr>
        <w:t>的宗地需</w:t>
      </w:r>
      <w:r>
        <w:rPr>
          <w:rFonts w:hint="default" w:ascii="Times New Roman" w:hAnsi="Times New Roman" w:eastAsia="仿宋_GB2312" w:cs="Times New Roman"/>
          <w:bCs/>
          <w:sz w:val="32"/>
          <w:szCs w:val="32"/>
          <w:lang w:val="en-US" w:eastAsia="zh-CN"/>
        </w:rPr>
        <w:t>根据《国务院办公厅关于加快发展保障性租赁住房的意见》（国办发〔2021〕22号），用于建设广东（仲恺）人工智能产业园西部片区保障性租赁住房建设项目，项目内的保障性租赁住房建筑面积以不超过70㎡的小户型为主；</w:t>
      </w:r>
    </w:p>
    <w:p>
      <w:pPr>
        <w:pStyle w:val="18"/>
        <w:numPr>
          <w:ilvl w:val="0"/>
          <w:numId w:val="0"/>
        </w:numPr>
        <w:spacing w:line="582" w:lineRule="exact"/>
        <w:ind w:firstLine="640" w:firstLineChars="200"/>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w:t>
      </w:r>
      <w:r>
        <w:rPr>
          <w:rFonts w:hint="eastAsia" w:ascii="Times New Roman" w:hAnsi="Times New Roman" w:eastAsia="仿宋_GB2312" w:cs="Times New Roman"/>
          <w:bCs/>
          <w:sz w:val="32"/>
          <w:szCs w:val="32"/>
          <w:lang w:val="en-US" w:eastAsia="zh-CN"/>
        </w:rPr>
        <w:t>十一</w:t>
      </w:r>
      <w:r>
        <w:rPr>
          <w:rFonts w:hint="default" w:ascii="Times New Roman" w:hAnsi="Times New Roman" w:eastAsia="仿宋_GB2312" w:cs="Times New Roman"/>
          <w:bCs/>
          <w:sz w:val="32"/>
          <w:szCs w:val="32"/>
          <w:lang w:val="en-US" w:eastAsia="zh-CN"/>
        </w:rPr>
        <w:t>）</w:t>
      </w:r>
      <w:r>
        <w:rPr>
          <w:rFonts w:hint="eastAsia" w:ascii="Times New Roman" w:hAnsi="Times New Roman" w:eastAsia="仿宋_GB2312" w:cs="Times New Roman"/>
          <w:sz w:val="32"/>
          <w:szCs w:val="32"/>
        </w:rPr>
        <w:t>挂牌编号为</w:t>
      </w:r>
      <w:r>
        <w:rPr>
          <w:rFonts w:hint="eastAsia" w:ascii="Times New Roman" w:hAnsi="Times New Roman" w:eastAsia="仿宋_GB2312" w:cs="Times New Roman"/>
          <w:sz w:val="32"/>
          <w:szCs w:val="32"/>
          <w:lang w:eastAsia="zh-CN"/>
        </w:rPr>
        <w:t>惠仲土（用地）挂[2023]0</w:t>
      </w:r>
      <w:r>
        <w:rPr>
          <w:rFonts w:hint="eastAsia" w:ascii="Times New Roman" w:hAnsi="Times New Roman" w:eastAsia="仿宋_GB2312" w:cs="Times New Roman"/>
          <w:sz w:val="32"/>
          <w:szCs w:val="32"/>
          <w:lang w:val="en-US" w:eastAsia="zh-CN"/>
        </w:rPr>
        <w:t>51</w:t>
      </w:r>
      <w:r>
        <w:rPr>
          <w:rFonts w:hint="eastAsia" w:ascii="Times New Roman" w:hAnsi="Times New Roman" w:eastAsia="仿宋_GB2312" w:cs="Times New Roman"/>
          <w:sz w:val="32"/>
          <w:szCs w:val="32"/>
          <w:lang w:eastAsia="zh-CN"/>
        </w:rPr>
        <w:t>号</w:t>
      </w:r>
      <w:r>
        <w:rPr>
          <w:rFonts w:hint="eastAsia" w:ascii="Times New Roman" w:hAnsi="Times New Roman" w:eastAsia="仿宋_GB2312" w:cs="Times New Roman"/>
          <w:sz w:val="32"/>
          <w:szCs w:val="32"/>
          <w:lang w:val="en-US" w:eastAsia="zh-CN"/>
        </w:rPr>
        <w:t>的宗地</w:t>
      </w:r>
      <w:r>
        <w:rPr>
          <w:rFonts w:hint="default" w:ascii="Times New Roman" w:hAnsi="Times New Roman" w:eastAsia="仿宋_GB2312" w:cs="Times New Roman"/>
          <w:bCs/>
          <w:sz w:val="32"/>
          <w:szCs w:val="32"/>
          <w:lang w:val="en-US" w:eastAsia="zh-CN"/>
        </w:rPr>
        <w:t>项目设计方案应满足《住房和城乡建设部办公厅关于集中式租赁住房建设适用标准的通知》和《仲恺高新区城市风貌管控技术导则》文件及相关规范的要求；</w:t>
      </w:r>
    </w:p>
    <w:p>
      <w:pPr>
        <w:pStyle w:val="18"/>
        <w:spacing w:line="582"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Cs/>
          <w:sz w:val="32"/>
          <w:szCs w:val="32"/>
          <w:lang w:val="en-US" w:eastAsia="zh-CN"/>
        </w:rPr>
        <w:t>（</w:t>
      </w:r>
      <w:r>
        <w:rPr>
          <w:rFonts w:hint="eastAsia" w:ascii="Times New Roman" w:hAnsi="Times New Roman" w:eastAsia="仿宋_GB2312" w:cs="Times New Roman"/>
          <w:bCs/>
          <w:sz w:val="32"/>
          <w:szCs w:val="32"/>
          <w:lang w:val="en-US" w:eastAsia="zh-CN"/>
        </w:rPr>
        <w:t>十二</w:t>
      </w:r>
      <w:r>
        <w:rPr>
          <w:rFonts w:hint="default" w:ascii="Times New Roman" w:hAnsi="Times New Roman" w:eastAsia="仿宋_GB2312" w:cs="Times New Roman"/>
          <w:bCs/>
          <w:sz w:val="32"/>
          <w:szCs w:val="32"/>
          <w:lang w:val="en-US" w:eastAsia="zh-CN"/>
        </w:rPr>
        <w:t>）</w:t>
      </w:r>
      <w:r>
        <w:rPr>
          <w:rFonts w:hint="eastAsia" w:ascii="Times New Roman" w:hAnsi="Times New Roman" w:eastAsia="仿宋_GB2312" w:cs="Times New Roman"/>
          <w:sz w:val="32"/>
          <w:szCs w:val="32"/>
        </w:rPr>
        <w:t>挂牌编号为</w:t>
      </w:r>
      <w:r>
        <w:rPr>
          <w:rFonts w:hint="eastAsia" w:ascii="Times New Roman" w:hAnsi="Times New Roman" w:eastAsia="仿宋_GB2312" w:cs="Times New Roman"/>
          <w:sz w:val="32"/>
          <w:szCs w:val="32"/>
          <w:lang w:eastAsia="zh-CN"/>
        </w:rPr>
        <w:t>惠仲土（用地）挂[2023]0</w:t>
      </w:r>
      <w:r>
        <w:rPr>
          <w:rFonts w:hint="eastAsia" w:ascii="Times New Roman" w:hAnsi="Times New Roman" w:eastAsia="仿宋_GB2312" w:cs="Times New Roman"/>
          <w:sz w:val="32"/>
          <w:szCs w:val="32"/>
          <w:lang w:val="en-US" w:eastAsia="zh-CN"/>
        </w:rPr>
        <w:t>51</w:t>
      </w:r>
      <w:r>
        <w:rPr>
          <w:rFonts w:hint="eastAsia" w:ascii="Times New Roman" w:hAnsi="Times New Roman" w:eastAsia="仿宋_GB2312" w:cs="Times New Roman"/>
          <w:sz w:val="32"/>
          <w:szCs w:val="32"/>
          <w:lang w:eastAsia="zh-CN"/>
        </w:rPr>
        <w:t>号</w:t>
      </w:r>
      <w:r>
        <w:rPr>
          <w:rFonts w:hint="eastAsia" w:ascii="Times New Roman" w:hAnsi="Times New Roman" w:eastAsia="仿宋_GB2312" w:cs="Times New Roman"/>
          <w:sz w:val="32"/>
          <w:szCs w:val="32"/>
          <w:lang w:val="en-US" w:eastAsia="zh-CN"/>
        </w:rPr>
        <w:t>的宗地</w:t>
      </w:r>
      <w:r>
        <w:rPr>
          <w:rFonts w:hint="default" w:ascii="Times New Roman" w:hAnsi="Times New Roman" w:eastAsia="仿宋_GB2312" w:cs="Times New Roman"/>
          <w:bCs/>
          <w:sz w:val="32"/>
          <w:szCs w:val="32"/>
          <w:lang w:val="en-US" w:eastAsia="zh-CN"/>
        </w:rPr>
        <w:t>项目所有产权自持，相关保障性住房只租不售，并不予退出；</w:t>
      </w:r>
    </w:p>
    <w:p>
      <w:pPr>
        <w:pStyle w:val="10"/>
        <w:keepNext w:val="0"/>
        <w:keepLines w:val="0"/>
        <w:pageBreakBefore w:val="0"/>
        <w:widowControl w:val="0"/>
        <w:numPr>
          <w:ilvl w:val="0"/>
          <w:numId w:val="0"/>
        </w:numPr>
        <w:tabs>
          <w:tab w:val="left" w:pos="1283"/>
        </w:tabs>
        <w:kinsoku/>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十三</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项目未达到本</w:t>
      </w:r>
      <w:r>
        <w:rPr>
          <w:rFonts w:hint="eastAsia" w:ascii="Times New Roman" w:hAnsi="Times New Roman" w:eastAsia="仿宋_GB2312" w:cs="Times New Roman"/>
          <w:sz w:val="32"/>
          <w:szCs w:val="32"/>
          <w:lang w:val="en-US" w:eastAsia="zh-CN"/>
        </w:rPr>
        <w:t>公告</w:t>
      </w:r>
      <w:r>
        <w:rPr>
          <w:rFonts w:hint="eastAsia" w:ascii="Times New Roman" w:hAnsi="Times New Roman" w:eastAsia="仿宋_GB2312" w:cs="Times New Roman"/>
          <w:sz w:val="32"/>
          <w:szCs w:val="32"/>
        </w:rPr>
        <w:t>规定的集约用地指标或者非优先发展产业的，用地单位必须按《出让合同》及</w:t>
      </w:r>
      <w:r>
        <w:rPr>
          <w:rFonts w:hint="eastAsia" w:ascii="Times New Roman" w:hAnsi="Times New Roman" w:eastAsia="仿宋_GB2312" w:cs="Times New Roman"/>
          <w:sz w:val="32"/>
          <w:szCs w:val="32"/>
          <w:lang w:val="en-US" w:eastAsia="zh-CN"/>
        </w:rPr>
        <w:t>各宗地</w:t>
      </w:r>
      <w:r>
        <w:rPr>
          <w:rFonts w:hint="eastAsia" w:ascii="Times New Roman" w:hAnsi="Times New Roman" w:eastAsia="仿宋_GB2312" w:cs="Times New Roman"/>
          <w:sz w:val="32"/>
          <w:szCs w:val="32"/>
        </w:rPr>
        <w:t>产业项目监管协议书的约定补缴土地出让金、缴交违约金等，如果需要补缴土地出让金的，补缴土地出让金由惠州市自然资源局仲恺高新技术产业开发区分局委托评估机构进行评估确定，估价期日应以</w:t>
      </w:r>
      <w:r>
        <w:rPr>
          <w:rFonts w:hint="eastAsia" w:ascii="Times New Roman" w:hAnsi="Times New Roman" w:eastAsia="仿宋_GB2312" w:cs="Times New Roman"/>
          <w:sz w:val="32"/>
          <w:szCs w:val="32"/>
          <w:lang w:val="en-US" w:eastAsia="zh-CN"/>
        </w:rPr>
        <w:t>自然</w:t>
      </w:r>
      <w:r>
        <w:rPr>
          <w:rFonts w:hint="eastAsia" w:ascii="Times New Roman" w:hAnsi="Times New Roman" w:eastAsia="仿宋_GB2312" w:cs="Times New Roman"/>
          <w:sz w:val="32"/>
          <w:szCs w:val="32"/>
        </w:rPr>
        <w:t>资源主管部门依法受理补缴地价申请时点为准；</w:t>
      </w:r>
      <w:r>
        <w:rPr>
          <w:rFonts w:hint="eastAsia" w:ascii="Times New Roman" w:hAnsi="Times New Roman" w:eastAsia="仿宋_GB2312" w:cs="Times New Roman"/>
          <w:sz w:val="32"/>
          <w:szCs w:val="32"/>
          <w:lang w:val="en-US" w:eastAsia="zh-CN"/>
        </w:rPr>
        <w:t>产业项目监管协议</w:t>
      </w:r>
      <w:r>
        <w:rPr>
          <w:rFonts w:hint="eastAsia" w:ascii="Times New Roman" w:hAnsi="Times New Roman" w:eastAsia="仿宋_GB2312" w:cs="Times New Roman"/>
          <w:sz w:val="32"/>
          <w:szCs w:val="32"/>
        </w:rPr>
        <w:t>的后续监管职责由相关部门负责对竞得人履行；</w:t>
      </w:r>
    </w:p>
    <w:p>
      <w:pPr>
        <w:pStyle w:val="10"/>
        <w:keepNext w:val="0"/>
        <w:keepLines w:val="0"/>
        <w:pageBreakBefore w:val="0"/>
        <w:widowControl w:val="0"/>
        <w:tabs>
          <w:tab w:val="left" w:pos="1283"/>
        </w:tabs>
        <w:kinsoku/>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四</w:t>
      </w:r>
      <w:r>
        <w:rPr>
          <w:rFonts w:hint="eastAsia" w:ascii="Times New Roman" w:hAnsi="Times New Roman" w:eastAsia="仿宋_GB2312" w:cs="Times New Roman"/>
          <w:sz w:val="32"/>
          <w:szCs w:val="32"/>
        </w:rPr>
        <w:t>）本公告</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宗地设计方案应满足《规划设计条件告知书》要求，而《规划设计条件告知书》未明确的相关内容应符合现行国家、省、市有关的法律、法规、技术规范标准和政策等规定；</w:t>
      </w:r>
    </w:p>
    <w:p>
      <w:pPr>
        <w:pStyle w:val="10"/>
        <w:keepNext w:val="0"/>
        <w:keepLines w:val="0"/>
        <w:pageBreakBefore w:val="0"/>
        <w:widowControl w:val="0"/>
        <w:tabs>
          <w:tab w:val="left" w:pos="1326"/>
        </w:tabs>
        <w:kinsoku/>
        <w:overflowPunct/>
        <w:topLinePunct w:val="0"/>
        <w:autoSpaceDE/>
        <w:autoSpaceDN/>
        <w:bidi w:val="0"/>
        <w:adjustRightInd/>
        <w:snapToGrid/>
        <w:spacing w:line="600" w:lineRule="exact"/>
        <w:ind w:firstLine="660"/>
        <w:jc w:val="both"/>
        <w:textAlignment w:val="auto"/>
        <w:rPr>
          <w:rFonts w:ascii="Times New Roman" w:hAnsi="Times New Roman" w:eastAsia="黑体" w:cs="Times New Roman"/>
          <w:sz w:val="32"/>
          <w:szCs w:val="32"/>
          <w:lang w:val="en-US" w:eastAsia="zh-CN"/>
        </w:rPr>
      </w:pPr>
      <w:r>
        <w:rPr>
          <w:rFonts w:hint="eastAsia"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五</w:t>
      </w:r>
      <w:r>
        <w:rPr>
          <w:rFonts w:hint="eastAsia" w:ascii="Times New Roman" w:hAnsi="Times New Roman" w:eastAsia="仿宋_GB2312" w:cs="Times New Roman"/>
          <w:sz w:val="32"/>
          <w:szCs w:val="32"/>
        </w:rPr>
        <w:t>）本公告</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宗地交易全程适用《惠州市政务服务数据管理局惠州市公共资源交易中心公共资源电子交易规则》（惠市政数〔2022〕3号）。</w:t>
      </w:r>
    </w:p>
    <w:p>
      <w:pPr>
        <w:pStyle w:val="10"/>
        <w:keepNext w:val="0"/>
        <w:keepLines w:val="0"/>
        <w:pageBreakBefore w:val="0"/>
        <w:widowControl w:val="0"/>
        <w:tabs>
          <w:tab w:val="left" w:pos="1326"/>
        </w:tabs>
        <w:kinsoku/>
        <w:overflowPunct/>
        <w:topLinePunct w:val="0"/>
        <w:autoSpaceDE/>
        <w:autoSpaceDN/>
        <w:bidi w:val="0"/>
        <w:adjustRightInd/>
        <w:snapToGrid/>
        <w:spacing w:line="600" w:lineRule="exact"/>
        <w:ind w:firstLine="660"/>
        <w:jc w:val="both"/>
        <w:textAlignment w:val="auto"/>
        <w:rPr>
          <w:rFonts w:ascii="Times New Roman" w:hAnsi="Times New Roman" w:eastAsia="黑体" w:cs="Times New Roman"/>
          <w:sz w:val="32"/>
          <w:szCs w:val="32"/>
        </w:rPr>
      </w:pPr>
      <w:r>
        <w:rPr>
          <w:rFonts w:ascii="Times New Roman" w:hAnsi="Times New Roman" w:eastAsia="黑体" w:cs="Times New Roman"/>
          <w:sz w:val="32"/>
          <w:szCs w:val="32"/>
          <w:lang w:val="en-US" w:eastAsia="zh-CN"/>
        </w:rPr>
        <w:t>十四</w:t>
      </w:r>
      <w:r>
        <w:rPr>
          <w:rFonts w:ascii="Times New Roman" w:hAnsi="Times New Roman" w:eastAsia="黑体" w:cs="Times New Roman"/>
          <w:sz w:val="32"/>
          <w:szCs w:val="32"/>
        </w:rPr>
        <w:t>、联系方式</w:t>
      </w:r>
    </w:p>
    <w:p>
      <w:pPr>
        <w:pStyle w:val="10"/>
        <w:keepNext w:val="0"/>
        <w:keepLines w:val="0"/>
        <w:pageBreakBefore w:val="0"/>
        <w:widowControl w:val="0"/>
        <w:tabs>
          <w:tab w:val="left" w:pos="1283"/>
        </w:tabs>
        <w:kinsoku/>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出让方：</w:t>
      </w:r>
      <w:r>
        <w:rPr>
          <w:rFonts w:hint="eastAsia" w:ascii="Times New Roman" w:hAnsi="Times New Roman" w:eastAsia="仿宋_GB2312" w:cs="Times New Roman"/>
          <w:sz w:val="32"/>
          <w:szCs w:val="32"/>
        </w:rPr>
        <w:t>惠州市自然资源局仲恺高新技术产业开发区分局</w:t>
      </w:r>
    </w:p>
    <w:p>
      <w:pPr>
        <w:pStyle w:val="10"/>
        <w:keepNext w:val="0"/>
        <w:keepLines w:val="0"/>
        <w:pageBreakBefore w:val="0"/>
        <w:widowControl w:val="0"/>
        <w:tabs>
          <w:tab w:val="left" w:pos="1283"/>
        </w:tabs>
        <w:kinsoku/>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联系地址：广东省惠州市仲恺高新区和畅五路人才服务大厦5楼</w:t>
      </w:r>
    </w:p>
    <w:p>
      <w:pPr>
        <w:pStyle w:val="10"/>
        <w:keepNext w:val="0"/>
        <w:keepLines w:val="0"/>
        <w:pageBreakBefore w:val="0"/>
        <w:widowControl w:val="0"/>
        <w:tabs>
          <w:tab w:val="left" w:pos="1283"/>
        </w:tabs>
        <w:kinsoku/>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联系人：</w:t>
      </w:r>
      <w:r>
        <w:rPr>
          <w:rFonts w:hint="eastAsia" w:ascii="Times New Roman" w:hAnsi="Times New Roman" w:eastAsia="仿宋_GB2312" w:cs="Times New Roman"/>
          <w:sz w:val="32"/>
          <w:szCs w:val="32"/>
          <w:lang w:val="en-US" w:eastAsia="zh-CN"/>
        </w:rPr>
        <w:t>胡女士  张先生 徐先生 蒋女士</w:t>
      </w:r>
    </w:p>
    <w:p>
      <w:pPr>
        <w:pStyle w:val="10"/>
        <w:keepNext w:val="0"/>
        <w:keepLines w:val="0"/>
        <w:pageBreakBefore w:val="0"/>
        <w:widowControl w:val="0"/>
        <w:tabs>
          <w:tab w:val="left" w:pos="1283"/>
        </w:tabs>
        <w:kinsoku/>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联系电话：</w:t>
      </w:r>
      <w:r>
        <w:rPr>
          <w:rFonts w:ascii="Times New Roman" w:hAnsi="Times New Roman" w:eastAsia="仿宋_GB2312" w:cs="Times New Roman"/>
          <w:sz w:val="32"/>
          <w:szCs w:val="32"/>
          <w:lang w:val="en-US" w:eastAsia="en-US"/>
        </w:rPr>
        <w:t>0752-32716</w:t>
      </w:r>
      <w:r>
        <w:rPr>
          <w:rFonts w:ascii="Times New Roman" w:hAnsi="Times New Roman" w:eastAsia="仿宋_GB2312" w:cs="Times New Roman"/>
          <w:sz w:val="32"/>
          <w:szCs w:val="32"/>
          <w:lang w:val="en-US" w:eastAsia="zh-CN"/>
        </w:rPr>
        <w:t>01</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lang w:val="en-US" w:eastAsia="en-US"/>
        </w:rPr>
        <w:t>0752-32716</w:t>
      </w:r>
      <w:r>
        <w:rPr>
          <w:rFonts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lang w:val="en-US" w:eastAsia="en-US"/>
        </w:rPr>
        <w:t>0752-32716</w:t>
      </w:r>
      <w:r>
        <w:rPr>
          <w:rFonts w:ascii="Times New Roman" w:hAnsi="Times New Roman" w:eastAsia="仿宋_GB2312" w:cs="Times New Roman"/>
          <w:sz w:val="32"/>
          <w:szCs w:val="32"/>
          <w:lang w:val="en-US" w:eastAsia="zh-CN"/>
        </w:rPr>
        <w:t>36</w:t>
      </w:r>
    </w:p>
    <w:p>
      <w:pPr>
        <w:pStyle w:val="10"/>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交易机构：惠州市公共资源交易中心仲恺分中心</w:t>
      </w:r>
    </w:p>
    <w:p>
      <w:pPr>
        <w:pStyle w:val="10"/>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联系地址：广东省惠州市仲恺高新区和畅五路人才服务大厦</w:t>
      </w:r>
    </w:p>
    <w:p>
      <w:pPr>
        <w:pStyle w:val="10"/>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00" w:lineRule="exact"/>
        <w:ind w:left="0" w:leftChars="0" w:right="0" w:firstLine="0" w:firstLineChars="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10楼</w:t>
      </w:r>
    </w:p>
    <w:p>
      <w:pPr>
        <w:pStyle w:val="10"/>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Times New Roman" w:hAnsi="Times New Roman" w:eastAsia="仿宋_GB2312" w:cs="Times New Roman"/>
          <w:color w:val="000000"/>
          <w:spacing w:val="0"/>
          <w:w w:val="100"/>
          <w:position w:val="0"/>
          <w:sz w:val="32"/>
          <w:szCs w:val="32"/>
          <w:highlight w:val="none"/>
          <w:lang w:val="en-US" w:eastAsia="zh-CN"/>
        </w:rPr>
      </w:pPr>
      <w:r>
        <w:rPr>
          <w:rFonts w:hint="default" w:ascii="Times New Roman" w:hAnsi="Times New Roman" w:eastAsia="仿宋_GB2312" w:cs="Times New Roman"/>
          <w:color w:val="000000"/>
          <w:spacing w:val="0"/>
          <w:w w:val="100"/>
          <w:position w:val="0"/>
          <w:sz w:val="32"/>
          <w:szCs w:val="32"/>
          <w:highlight w:val="none"/>
        </w:rPr>
        <w:t>联系人：汪先生</w:t>
      </w:r>
      <w:r>
        <w:rPr>
          <w:rFonts w:hint="default" w:ascii="Times New Roman" w:hAnsi="Times New Roman" w:eastAsia="仿宋_GB2312" w:cs="Times New Roman"/>
          <w:color w:val="000000"/>
          <w:spacing w:val="0"/>
          <w:w w:val="100"/>
          <w:position w:val="0"/>
          <w:sz w:val="32"/>
          <w:szCs w:val="32"/>
          <w:highlight w:val="none"/>
          <w:lang w:val="en-US" w:eastAsia="zh-CN"/>
        </w:rPr>
        <w:t xml:space="preserve"> 房女士 欧阳先生</w:t>
      </w:r>
    </w:p>
    <w:p>
      <w:pPr>
        <w:pStyle w:val="10"/>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highlight w:val="none"/>
          <w:lang w:val="zh-TW" w:eastAsia="zh-TW"/>
        </w:rPr>
        <w:t>联系电话：</w:t>
      </w:r>
      <w:r>
        <w:rPr>
          <w:rFonts w:hint="default" w:ascii="Times New Roman" w:hAnsi="Times New Roman" w:eastAsia="仿宋_GB2312" w:cs="Times New Roman"/>
          <w:color w:val="000000"/>
          <w:spacing w:val="0"/>
          <w:w w:val="100"/>
          <w:position w:val="0"/>
          <w:sz w:val="32"/>
          <w:szCs w:val="32"/>
          <w:highlight w:val="none"/>
          <w:lang w:val="en-US" w:eastAsia="en-US"/>
        </w:rPr>
        <w:t>0752-3278419</w:t>
      </w:r>
    </w:p>
    <w:p>
      <w:pPr>
        <w:pStyle w:val="10"/>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注：本公告同时在下列网站及场所发布</w:t>
      </w:r>
    </w:p>
    <w:p>
      <w:pPr>
        <w:pStyle w:val="10"/>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lang w:val="zh-TW" w:eastAsia="zh-TW"/>
        </w:rPr>
        <w:t>中国土地市场网：</w:t>
      </w:r>
      <w:r>
        <w:rPr>
          <w:rFonts w:hint="default" w:ascii="Times New Roman" w:hAnsi="Times New Roman" w:eastAsia="仿宋_GB2312" w:cs="Times New Roman"/>
          <w:color w:val="000000"/>
          <w:spacing w:val="0"/>
          <w:w w:val="100"/>
          <w:position w:val="0"/>
          <w:sz w:val="32"/>
          <w:szCs w:val="32"/>
          <w:lang w:val="en-US" w:eastAsia="en-US"/>
        </w:rPr>
        <w:t>http://www.landchina.com</w:t>
      </w:r>
    </w:p>
    <w:p>
      <w:pPr>
        <w:pStyle w:val="10"/>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zh-TW" w:eastAsia="zh-TW"/>
        </w:rPr>
      </w:pPr>
      <w:r>
        <w:rPr>
          <w:rFonts w:hint="default" w:ascii="Times New Roman" w:hAnsi="Times New Roman" w:eastAsia="仿宋_GB2312" w:cs="Times New Roman"/>
          <w:color w:val="000000"/>
          <w:spacing w:val="0"/>
          <w:w w:val="100"/>
          <w:position w:val="0"/>
          <w:sz w:val="32"/>
          <w:szCs w:val="32"/>
          <w:lang w:val="en-US" w:eastAsia="en-US"/>
        </w:rPr>
        <w:t>广东省公共资源交易平台: https://ygpgdzwfw.gov.cn/</w:t>
      </w:r>
    </w:p>
    <w:p>
      <w:pPr>
        <w:pStyle w:val="10"/>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lang w:val="zh-TW" w:eastAsia="zh-TW"/>
        </w:rPr>
        <w:t>惠州市公共资源交易中心网：</w:t>
      </w:r>
      <w:r>
        <w:rPr>
          <w:rFonts w:hint="default" w:ascii="Times New Roman" w:hAnsi="Times New Roman" w:eastAsia="仿宋_GB2312" w:cs="Times New Roman"/>
          <w:color w:val="000000"/>
          <w:spacing w:val="0"/>
          <w:w w:val="100"/>
          <w:position w:val="0"/>
          <w:sz w:val="32"/>
          <w:szCs w:val="32"/>
        </w:rPr>
        <w:fldChar w:fldCharType="begin"/>
      </w:r>
      <w:r>
        <w:rPr>
          <w:rFonts w:hint="default" w:ascii="Times New Roman" w:hAnsi="Times New Roman" w:eastAsia="仿宋_GB2312" w:cs="Times New Roman"/>
          <w:color w:val="000000"/>
          <w:spacing w:val="0"/>
          <w:w w:val="100"/>
          <w:position w:val="0"/>
          <w:sz w:val="32"/>
          <w:szCs w:val="32"/>
        </w:rPr>
        <w:instrText xml:space="preserve">HYPERLINK "http://zyjy.huizhou.gov.cn"</w:instrText>
      </w:r>
      <w:r>
        <w:rPr>
          <w:rFonts w:hint="default" w:ascii="Times New Roman" w:hAnsi="Times New Roman" w:eastAsia="仿宋_GB2312" w:cs="Times New Roman"/>
          <w:color w:val="000000"/>
          <w:spacing w:val="0"/>
          <w:w w:val="100"/>
          <w:position w:val="0"/>
          <w:sz w:val="32"/>
          <w:szCs w:val="32"/>
        </w:rPr>
        <w:fldChar w:fldCharType="separate"/>
      </w:r>
      <w:r>
        <w:rPr>
          <w:rFonts w:hint="default" w:ascii="Times New Roman" w:hAnsi="Times New Roman" w:eastAsia="仿宋_GB2312" w:cs="Times New Roman"/>
          <w:color w:val="000000"/>
          <w:spacing w:val="0"/>
          <w:w w:val="100"/>
          <w:position w:val="0"/>
          <w:sz w:val="32"/>
          <w:szCs w:val="32"/>
          <w:lang w:val="en-US" w:eastAsia="en-US"/>
        </w:rPr>
        <w:t>http://zyjy.huizhou.gov.cn</w:t>
      </w:r>
      <w:r>
        <w:rPr>
          <w:rFonts w:hint="default" w:ascii="Times New Roman" w:hAnsi="Times New Roman" w:eastAsia="仿宋_GB2312" w:cs="Times New Roman"/>
          <w:color w:val="000000"/>
          <w:spacing w:val="0"/>
          <w:w w:val="100"/>
          <w:position w:val="0"/>
          <w:sz w:val="32"/>
          <w:szCs w:val="32"/>
        </w:rPr>
        <w:fldChar w:fldCharType="end"/>
      </w:r>
    </w:p>
    <w:p>
      <w:pPr>
        <w:pStyle w:val="10"/>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惠州市公共资源交易中心仲恺分中心网站：</w:t>
      </w:r>
    </w:p>
    <w:p>
      <w:pPr>
        <w:pStyle w:val="10"/>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fldChar w:fldCharType="begin"/>
      </w:r>
      <w:r>
        <w:rPr>
          <w:rFonts w:hint="default" w:ascii="Times New Roman" w:hAnsi="Times New Roman" w:eastAsia="仿宋_GB2312" w:cs="Times New Roman"/>
          <w:color w:val="000000"/>
          <w:spacing w:val="0"/>
          <w:w w:val="100"/>
          <w:position w:val="0"/>
          <w:sz w:val="32"/>
          <w:szCs w:val="32"/>
        </w:rPr>
        <w:instrText xml:space="preserve">HYPERLINK "http://www.hzzk.gov.cn/gwhbm/hzsggzyjyzxzzfzx/index.html"</w:instrText>
      </w:r>
      <w:r>
        <w:rPr>
          <w:rFonts w:hint="default" w:ascii="Times New Roman" w:hAnsi="Times New Roman" w:eastAsia="仿宋_GB2312" w:cs="Times New Roman"/>
          <w:color w:val="000000"/>
          <w:spacing w:val="0"/>
          <w:w w:val="100"/>
          <w:position w:val="0"/>
          <w:sz w:val="32"/>
          <w:szCs w:val="32"/>
        </w:rPr>
        <w:fldChar w:fldCharType="separate"/>
      </w:r>
      <w:r>
        <w:rPr>
          <w:rFonts w:hint="default" w:ascii="Times New Roman" w:hAnsi="Times New Roman" w:eastAsia="仿宋_GB2312" w:cs="Times New Roman"/>
          <w:color w:val="000000"/>
          <w:spacing w:val="0"/>
          <w:w w:val="100"/>
          <w:position w:val="0"/>
          <w:sz w:val="32"/>
          <w:szCs w:val="32"/>
          <w:lang w:val="en-US" w:eastAsia="en-US"/>
        </w:rPr>
        <w:t>http</w:t>
      </w:r>
      <w:r>
        <w:rPr>
          <w:rFonts w:hint="default" w:ascii="Times New Roman" w:hAnsi="Times New Roman" w:eastAsia="仿宋_GB2312" w:cs="Times New Roman"/>
          <w:color w:val="000000"/>
          <w:spacing w:val="0"/>
          <w:w w:val="100"/>
          <w:position w:val="0"/>
          <w:sz w:val="32"/>
          <w:szCs w:val="32"/>
          <w:lang w:val="zh-TW" w:eastAsia="zh-TW"/>
        </w:rPr>
        <w:t xml:space="preserve">: </w:t>
      </w:r>
      <w:r>
        <w:rPr>
          <w:rFonts w:hint="default" w:ascii="Times New Roman" w:hAnsi="Times New Roman" w:eastAsia="仿宋_GB2312" w:cs="Times New Roman"/>
          <w:color w:val="000000"/>
          <w:spacing w:val="0"/>
          <w:w w:val="100"/>
          <w:position w:val="0"/>
          <w:sz w:val="32"/>
          <w:szCs w:val="32"/>
          <w:lang w:val="en-US" w:eastAsia="en-US"/>
        </w:rPr>
        <w:t>//www.hzzk.gov.cn/gwhbm/hzsggzyjyzxzzf</w:t>
      </w:r>
      <w:r>
        <w:rPr>
          <w:rFonts w:hint="default" w:ascii="Times New Roman" w:hAnsi="Times New Roman" w:eastAsia="仿宋_GB2312" w:cs="Times New Roman"/>
          <w:color w:val="000000"/>
          <w:spacing w:val="0"/>
          <w:w w:val="100"/>
          <w:position w:val="0"/>
          <w:sz w:val="32"/>
          <w:szCs w:val="32"/>
          <w:lang w:val="en-US" w:eastAsia="zh-CN"/>
        </w:rPr>
        <w:t>z</w:t>
      </w:r>
      <w:r>
        <w:rPr>
          <w:rFonts w:hint="default" w:ascii="Times New Roman" w:hAnsi="Times New Roman" w:eastAsia="仿宋_GB2312" w:cs="Times New Roman"/>
          <w:color w:val="000000"/>
          <w:spacing w:val="0"/>
          <w:w w:val="100"/>
          <w:position w:val="0"/>
          <w:sz w:val="32"/>
          <w:szCs w:val="32"/>
          <w:lang w:val="en-US" w:eastAsia="en-US"/>
        </w:rPr>
        <w:t>x/index. html</w:t>
      </w:r>
      <w:r>
        <w:rPr>
          <w:rFonts w:hint="default" w:ascii="Times New Roman" w:hAnsi="Times New Roman" w:eastAsia="仿宋_GB2312" w:cs="Times New Roman"/>
          <w:color w:val="000000"/>
          <w:spacing w:val="0"/>
          <w:w w:val="100"/>
          <w:position w:val="0"/>
          <w:sz w:val="32"/>
          <w:szCs w:val="32"/>
        </w:rPr>
        <w:fldChar w:fldCharType="end"/>
      </w:r>
    </w:p>
    <w:p>
      <w:pPr>
        <w:pStyle w:val="10"/>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eastAsia" w:ascii="Times New Roman" w:hAnsi="Times New Roman" w:eastAsia="仿宋_GB2312" w:cs="Times New Roman"/>
          <w:sz w:val="32"/>
          <w:szCs w:val="32"/>
        </w:rPr>
        <w:t>惠州市自然资源局仲恺高新技术产业开发区分局</w:t>
      </w:r>
      <w:r>
        <w:rPr>
          <w:rFonts w:hint="default" w:ascii="Times New Roman" w:hAnsi="Times New Roman" w:eastAsia="仿宋_GB2312" w:cs="Times New Roman"/>
          <w:color w:val="000000"/>
          <w:spacing w:val="0"/>
          <w:w w:val="100"/>
          <w:position w:val="0"/>
          <w:sz w:val="32"/>
          <w:szCs w:val="32"/>
          <w:lang w:val="zh-TW" w:eastAsia="zh-TW"/>
        </w:rPr>
        <w:t>网站：</w:t>
      </w:r>
      <w:r>
        <w:rPr>
          <w:rFonts w:hint="default" w:ascii="Times New Roman" w:hAnsi="Times New Roman" w:eastAsia="仿宋_GB2312" w:cs="Times New Roman"/>
          <w:color w:val="000000"/>
          <w:spacing w:val="0"/>
          <w:w w:val="100"/>
          <w:position w:val="0"/>
          <w:sz w:val="32"/>
          <w:szCs w:val="32"/>
        </w:rPr>
        <w:fldChar w:fldCharType="begin"/>
      </w:r>
      <w:r>
        <w:rPr>
          <w:rFonts w:hint="default" w:ascii="Times New Roman" w:hAnsi="Times New Roman" w:eastAsia="仿宋_GB2312" w:cs="Times New Roman"/>
          <w:color w:val="000000"/>
          <w:spacing w:val="0"/>
          <w:w w:val="100"/>
          <w:position w:val="0"/>
          <w:sz w:val="32"/>
          <w:szCs w:val="32"/>
        </w:rPr>
        <w:instrText xml:space="preserve">HYPERLINK "http://www.hzzk.gov.cn/gwhbm/zzgxqgtzyfj/"</w:instrText>
      </w:r>
      <w:r>
        <w:rPr>
          <w:rFonts w:hint="default" w:ascii="Times New Roman" w:hAnsi="Times New Roman" w:eastAsia="仿宋_GB2312" w:cs="Times New Roman"/>
          <w:color w:val="000000"/>
          <w:spacing w:val="0"/>
          <w:w w:val="100"/>
          <w:position w:val="0"/>
          <w:sz w:val="32"/>
          <w:szCs w:val="32"/>
        </w:rPr>
        <w:fldChar w:fldCharType="separate"/>
      </w:r>
      <w:r>
        <w:rPr>
          <w:rFonts w:hint="default" w:ascii="Times New Roman" w:hAnsi="Times New Roman" w:eastAsia="仿宋_GB2312" w:cs="Times New Roman"/>
          <w:color w:val="000000"/>
          <w:spacing w:val="0"/>
          <w:w w:val="100"/>
          <w:position w:val="0"/>
          <w:sz w:val="32"/>
          <w:szCs w:val="32"/>
          <w:lang w:val="en-US" w:eastAsia="en-US"/>
        </w:rPr>
        <w:t>http://www.hzzk.gov.cn/gwhbm/zzgxqgtzyfj/</w:t>
      </w:r>
      <w:r>
        <w:rPr>
          <w:rFonts w:hint="default" w:ascii="Times New Roman" w:hAnsi="Times New Roman" w:eastAsia="仿宋_GB2312" w:cs="Times New Roman"/>
          <w:color w:val="000000"/>
          <w:spacing w:val="0"/>
          <w:w w:val="100"/>
          <w:position w:val="0"/>
          <w:sz w:val="32"/>
          <w:szCs w:val="32"/>
        </w:rPr>
        <w:fldChar w:fldCharType="end"/>
      </w:r>
    </w:p>
    <w:p>
      <w:pPr>
        <w:pStyle w:val="10"/>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惠州市公共资源交易中心仲恺分中心服务大厅电子屏幕。</w:t>
      </w:r>
    </w:p>
    <w:p>
      <w:pPr>
        <w:pStyle w:val="10"/>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数字证书办理地址：广东省惠州市惠城区三新北路31号市 民服务中心3号楼惠州市公共资源交易中心一楼大厅1号土地与矿业交易窗口。</w:t>
      </w:r>
    </w:p>
    <w:p>
      <w:pPr>
        <w:pStyle w:val="10"/>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联系人：罗工</w:t>
      </w:r>
    </w:p>
    <w:p>
      <w:pPr>
        <w:pStyle w:val="10"/>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en-US"/>
        </w:rPr>
      </w:pPr>
      <w:r>
        <w:rPr>
          <w:rFonts w:hint="default" w:ascii="Times New Roman" w:hAnsi="Times New Roman" w:eastAsia="仿宋_GB2312" w:cs="Times New Roman"/>
          <w:color w:val="000000"/>
          <w:spacing w:val="0"/>
          <w:w w:val="100"/>
          <w:position w:val="0"/>
          <w:sz w:val="32"/>
          <w:szCs w:val="32"/>
          <w:lang w:val="zh-TW" w:eastAsia="zh-TW"/>
        </w:rPr>
        <w:t>联系电话：</w:t>
      </w:r>
      <w:r>
        <w:rPr>
          <w:rFonts w:hint="default" w:ascii="Times New Roman" w:hAnsi="Times New Roman" w:eastAsia="仿宋_GB2312" w:cs="Times New Roman"/>
          <w:color w:val="000000"/>
          <w:spacing w:val="0"/>
          <w:w w:val="100"/>
          <w:position w:val="0"/>
          <w:sz w:val="32"/>
          <w:szCs w:val="32"/>
          <w:lang w:val="en-US" w:eastAsia="en-US"/>
        </w:rPr>
        <w:t>0752-7121029</w:t>
      </w:r>
    </w:p>
    <w:p>
      <w:pPr>
        <w:pStyle w:val="15"/>
        <w:wordWrap/>
        <w:spacing w:line="560" w:lineRule="exact"/>
        <w:jc w:val="both"/>
        <w:rPr>
          <w:rFonts w:ascii="Times New Roman" w:hAnsi="Times New Roman" w:eastAsia="仿宋_GB2312" w:cs="Times New Roman"/>
          <w:sz w:val="32"/>
          <w:szCs w:val="32"/>
        </w:rPr>
      </w:pPr>
    </w:p>
    <w:p>
      <w:pPr>
        <w:pStyle w:val="15"/>
        <w:spacing w:line="560" w:lineRule="exact"/>
        <w:jc w:val="both"/>
        <w:rPr>
          <w:rFonts w:ascii="Times New Roman" w:hAnsi="Times New Roman" w:eastAsia="仿宋_GB2312" w:cs="Times New Roman"/>
          <w:sz w:val="32"/>
          <w:szCs w:val="32"/>
        </w:rPr>
      </w:pPr>
    </w:p>
    <w:p>
      <w:pPr>
        <w:pStyle w:val="15"/>
        <w:wordWrap/>
        <w:spacing w:line="560" w:lineRule="exact"/>
        <w:jc w:val="both"/>
        <w:rPr>
          <w:rFonts w:ascii="Times New Roman" w:hAnsi="Times New Roman" w:eastAsia="仿宋_GB2312" w:cs="Times New Roman"/>
          <w:sz w:val="32"/>
          <w:szCs w:val="32"/>
        </w:rPr>
      </w:pPr>
    </w:p>
    <w:p>
      <w:pPr>
        <w:pStyle w:val="15"/>
        <w:wordWrap/>
        <w:spacing w:line="560" w:lineRule="exact"/>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仲恺高新区</w:t>
      </w:r>
      <w:r>
        <w:rPr>
          <w:rFonts w:hint="eastAsia" w:ascii="Times New Roman" w:hAnsi="Times New Roman" w:eastAsia="仿宋_GB2312" w:cs="Times New Roman"/>
          <w:sz w:val="32"/>
          <w:szCs w:val="32"/>
          <w:lang w:val="en-US" w:eastAsia="zh-CN"/>
        </w:rPr>
        <w:t>自然</w:t>
      </w:r>
      <w:r>
        <w:rPr>
          <w:rFonts w:ascii="Times New Roman" w:hAnsi="Times New Roman" w:eastAsia="仿宋_GB2312" w:cs="Times New Roman"/>
          <w:sz w:val="32"/>
          <w:szCs w:val="32"/>
        </w:rPr>
        <w:t xml:space="preserve">资源分局    </w:t>
      </w:r>
    </w:p>
    <w:p>
      <w:pPr>
        <w:pStyle w:val="15"/>
        <w:wordWrap/>
        <w:spacing w:line="560" w:lineRule="exact"/>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2023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22</w:t>
      </w:r>
      <w:r>
        <w:rPr>
          <w:rFonts w:ascii="Times New Roman" w:hAnsi="Times New Roman" w:eastAsia="仿宋_GB2312" w:cs="Times New Roman"/>
          <w:sz w:val="32"/>
          <w:szCs w:val="32"/>
        </w:rPr>
        <w:t xml:space="preserve">日      </w:t>
      </w:r>
    </w:p>
    <w:p>
      <w:pPr>
        <w:pStyle w:val="8"/>
        <w:ind w:firstLine="640"/>
        <w:rPr>
          <w:rFonts w:ascii="Times New Roman" w:hAnsi="Times New Roman" w:eastAsia="仿宋_GB2312"/>
          <w:szCs w:val="32"/>
        </w:rPr>
        <w:sectPr>
          <w:pgSz w:w="11906" w:h="16838"/>
          <w:pgMar w:top="2098" w:right="1474" w:bottom="1984" w:left="1587" w:header="851" w:footer="992" w:gutter="0"/>
          <w:cols w:space="720" w:num="1"/>
          <w:docGrid w:type="lines" w:linePitch="312" w:charSpace="0"/>
        </w:sectPr>
      </w:pPr>
    </w:p>
    <w:p>
      <w:pPr>
        <w:tabs>
          <w:tab w:val="left" w:pos="11340"/>
        </w:tabs>
        <w:spacing w:line="0" w:lineRule="atLeast"/>
        <w:jc w:val="center"/>
        <w:rPr>
          <w:rFonts w:hint="eastAsia" w:ascii="华文中宋" w:hAnsi="华文中宋" w:eastAsia="华文中宋" w:cs="华文中宋"/>
          <w:color w:val="auto"/>
          <w:sz w:val="32"/>
          <w:szCs w:val="32"/>
        </w:rPr>
      </w:pPr>
      <w:r>
        <w:rPr>
          <w:rFonts w:hint="eastAsia" w:ascii="华文中宋" w:hAnsi="华文中宋" w:eastAsia="华文中宋" w:cs="华文中宋"/>
          <w:color w:val="auto"/>
          <w:sz w:val="32"/>
          <w:szCs w:val="32"/>
        </w:rPr>
        <w:t>挂牌起始价及地块规划建设要求等主要指标附表</w:t>
      </w:r>
    </w:p>
    <w:tbl>
      <w:tblPr>
        <w:tblStyle w:val="6"/>
        <w:tblpPr w:leftFromText="180" w:rightFromText="180" w:vertAnchor="text" w:horzAnchor="page" w:tblpXSpec="center" w:tblpY="137"/>
        <w:tblOverlap w:val="never"/>
        <w:tblW w:w="15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624"/>
        <w:gridCol w:w="737"/>
        <w:gridCol w:w="640"/>
        <w:gridCol w:w="487"/>
        <w:gridCol w:w="695"/>
        <w:gridCol w:w="543"/>
        <w:gridCol w:w="744"/>
        <w:gridCol w:w="660"/>
        <w:gridCol w:w="708"/>
        <w:gridCol w:w="864"/>
        <w:gridCol w:w="576"/>
        <w:gridCol w:w="708"/>
        <w:gridCol w:w="612"/>
        <w:gridCol w:w="612"/>
        <w:gridCol w:w="722"/>
        <w:gridCol w:w="832"/>
        <w:gridCol w:w="1079"/>
        <w:gridCol w:w="916"/>
        <w:gridCol w:w="817"/>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737" w:type="dxa"/>
            <w:vMerge w:val="restart"/>
            <w:vAlign w:val="center"/>
          </w:tcPr>
          <w:p>
            <w:pPr>
              <w:pStyle w:val="11"/>
              <w:spacing w:line="0" w:lineRule="atLeast"/>
              <w:jc w:val="center"/>
              <w:rPr>
                <w:sz w:val="18"/>
                <w:szCs w:val="18"/>
              </w:rPr>
            </w:pPr>
            <w:r>
              <w:rPr>
                <w:sz w:val="18"/>
                <w:szCs w:val="18"/>
              </w:rPr>
              <w:t>地块挂牌编号</w:t>
            </w:r>
          </w:p>
        </w:tc>
        <w:tc>
          <w:tcPr>
            <w:tcW w:w="624" w:type="dxa"/>
            <w:vMerge w:val="restart"/>
            <w:vAlign w:val="center"/>
          </w:tcPr>
          <w:p>
            <w:pPr>
              <w:pStyle w:val="11"/>
              <w:spacing w:line="0" w:lineRule="atLeast"/>
              <w:jc w:val="center"/>
              <w:rPr>
                <w:sz w:val="18"/>
                <w:szCs w:val="18"/>
              </w:rPr>
            </w:pPr>
            <w:r>
              <w:rPr>
                <w:sz w:val="18"/>
                <w:szCs w:val="18"/>
              </w:rPr>
              <w:t>土地</w:t>
            </w:r>
          </w:p>
          <w:p>
            <w:pPr>
              <w:pStyle w:val="11"/>
              <w:spacing w:line="0" w:lineRule="atLeast"/>
              <w:jc w:val="center"/>
              <w:rPr>
                <w:sz w:val="18"/>
                <w:szCs w:val="18"/>
              </w:rPr>
            </w:pPr>
            <w:r>
              <w:rPr>
                <w:sz w:val="18"/>
                <w:szCs w:val="18"/>
              </w:rPr>
              <w:t>位置</w:t>
            </w:r>
          </w:p>
        </w:tc>
        <w:tc>
          <w:tcPr>
            <w:tcW w:w="737" w:type="dxa"/>
            <w:vMerge w:val="restart"/>
            <w:vAlign w:val="center"/>
          </w:tcPr>
          <w:p>
            <w:pPr>
              <w:pStyle w:val="11"/>
              <w:spacing w:line="0" w:lineRule="atLeast"/>
              <w:jc w:val="center"/>
              <w:rPr>
                <w:sz w:val="18"/>
                <w:szCs w:val="18"/>
              </w:rPr>
            </w:pPr>
            <w:r>
              <w:rPr>
                <w:sz w:val="18"/>
                <w:szCs w:val="18"/>
              </w:rPr>
              <w:t>用地</w:t>
            </w:r>
          </w:p>
          <w:p>
            <w:pPr>
              <w:pStyle w:val="11"/>
              <w:spacing w:line="0" w:lineRule="atLeast"/>
              <w:jc w:val="center"/>
              <w:rPr>
                <w:sz w:val="18"/>
                <w:szCs w:val="18"/>
              </w:rPr>
            </w:pPr>
            <w:r>
              <w:rPr>
                <w:sz w:val="18"/>
                <w:szCs w:val="18"/>
              </w:rPr>
              <w:t>编号</w:t>
            </w:r>
          </w:p>
        </w:tc>
        <w:tc>
          <w:tcPr>
            <w:tcW w:w="640" w:type="dxa"/>
            <w:vMerge w:val="restart"/>
            <w:vAlign w:val="center"/>
          </w:tcPr>
          <w:p>
            <w:pPr>
              <w:pStyle w:val="11"/>
              <w:spacing w:line="0" w:lineRule="atLeast"/>
              <w:jc w:val="center"/>
              <w:rPr>
                <w:sz w:val="18"/>
                <w:szCs w:val="18"/>
              </w:rPr>
            </w:pPr>
            <w:r>
              <w:rPr>
                <w:sz w:val="18"/>
                <w:szCs w:val="18"/>
              </w:rPr>
              <w:t>宗地总面积（㎡）</w:t>
            </w:r>
          </w:p>
        </w:tc>
        <w:tc>
          <w:tcPr>
            <w:tcW w:w="487" w:type="dxa"/>
            <w:vMerge w:val="restart"/>
            <w:vAlign w:val="center"/>
          </w:tcPr>
          <w:p>
            <w:pPr>
              <w:pStyle w:val="11"/>
              <w:spacing w:line="0" w:lineRule="atLeast"/>
              <w:jc w:val="center"/>
              <w:rPr>
                <w:sz w:val="18"/>
                <w:szCs w:val="18"/>
              </w:rPr>
            </w:pPr>
            <w:r>
              <w:rPr>
                <w:sz w:val="18"/>
                <w:szCs w:val="18"/>
              </w:rPr>
              <w:t>土地</w:t>
            </w:r>
          </w:p>
          <w:p>
            <w:pPr>
              <w:pStyle w:val="11"/>
              <w:spacing w:line="0" w:lineRule="atLeast"/>
              <w:jc w:val="center"/>
              <w:rPr>
                <w:sz w:val="18"/>
                <w:szCs w:val="18"/>
              </w:rPr>
            </w:pPr>
            <w:r>
              <w:rPr>
                <w:sz w:val="18"/>
                <w:szCs w:val="18"/>
              </w:rPr>
              <w:t>用途</w:t>
            </w:r>
          </w:p>
        </w:tc>
        <w:tc>
          <w:tcPr>
            <w:tcW w:w="4214" w:type="dxa"/>
            <w:gridSpan w:val="6"/>
            <w:vAlign w:val="center"/>
          </w:tcPr>
          <w:p>
            <w:pPr>
              <w:pStyle w:val="11"/>
              <w:spacing w:line="0" w:lineRule="atLeast"/>
              <w:jc w:val="center"/>
              <w:rPr>
                <w:sz w:val="18"/>
                <w:szCs w:val="18"/>
              </w:rPr>
            </w:pPr>
            <w:r>
              <w:rPr>
                <w:sz w:val="18"/>
                <w:szCs w:val="18"/>
              </w:rPr>
              <w:t>规划指标</w:t>
            </w:r>
          </w:p>
        </w:tc>
        <w:tc>
          <w:tcPr>
            <w:tcW w:w="576" w:type="dxa"/>
            <w:vMerge w:val="restart"/>
            <w:vAlign w:val="center"/>
          </w:tcPr>
          <w:p>
            <w:pPr>
              <w:pStyle w:val="11"/>
              <w:spacing w:line="0" w:lineRule="atLeast"/>
              <w:jc w:val="center"/>
              <w:rPr>
                <w:sz w:val="18"/>
                <w:szCs w:val="18"/>
              </w:rPr>
            </w:pPr>
            <w:r>
              <w:rPr>
                <w:sz w:val="18"/>
                <w:szCs w:val="18"/>
              </w:rPr>
              <w:t>出让</w:t>
            </w:r>
          </w:p>
          <w:p>
            <w:pPr>
              <w:pStyle w:val="11"/>
              <w:spacing w:line="0" w:lineRule="atLeast"/>
              <w:jc w:val="center"/>
              <w:rPr>
                <w:sz w:val="18"/>
                <w:szCs w:val="18"/>
              </w:rPr>
            </w:pPr>
            <w:r>
              <w:rPr>
                <w:sz w:val="18"/>
                <w:szCs w:val="18"/>
              </w:rPr>
              <w:t>年限（年）</w:t>
            </w:r>
          </w:p>
        </w:tc>
        <w:tc>
          <w:tcPr>
            <w:tcW w:w="708" w:type="dxa"/>
            <w:vMerge w:val="restart"/>
            <w:vAlign w:val="center"/>
          </w:tcPr>
          <w:p>
            <w:pPr>
              <w:pStyle w:val="11"/>
              <w:spacing w:line="0" w:lineRule="atLeast"/>
              <w:jc w:val="center"/>
              <w:rPr>
                <w:sz w:val="18"/>
                <w:szCs w:val="18"/>
              </w:rPr>
            </w:pPr>
            <w:r>
              <w:rPr>
                <w:sz w:val="18"/>
                <w:szCs w:val="18"/>
              </w:rPr>
              <w:t>挂牌</w:t>
            </w:r>
          </w:p>
          <w:p>
            <w:pPr>
              <w:pStyle w:val="11"/>
              <w:spacing w:line="0" w:lineRule="atLeast"/>
              <w:jc w:val="center"/>
              <w:rPr>
                <w:sz w:val="18"/>
                <w:szCs w:val="18"/>
              </w:rPr>
            </w:pPr>
            <w:r>
              <w:rPr>
                <w:sz w:val="18"/>
                <w:szCs w:val="18"/>
              </w:rPr>
              <w:t>起始价</w:t>
            </w:r>
          </w:p>
          <w:p>
            <w:pPr>
              <w:pStyle w:val="11"/>
              <w:spacing w:line="0" w:lineRule="atLeast"/>
              <w:jc w:val="center"/>
              <w:rPr>
                <w:sz w:val="18"/>
                <w:szCs w:val="18"/>
              </w:rPr>
            </w:pPr>
            <w:r>
              <w:rPr>
                <w:sz w:val="18"/>
                <w:szCs w:val="18"/>
              </w:rPr>
              <w:t>（万元）</w:t>
            </w:r>
          </w:p>
        </w:tc>
        <w:tc>
          <w:tcPr>
            <w:tcW w:w="612" w:type="dxa"/>
            <w:vMerge w:val="restart"/>
            <w:vAlign w:val="center"/>
          </w:tcPr>
          <w:p>
            <w:pPr>
              <w:pStyle w:val="11"/>
              <w:spacing w:line="0" w:lineRule="atLeast"/>
              <w:jc w:val="center"/>
              <w:rPr>
                <w:sz w:val="18"/>
                <w:szCs w:val="18"/>
              </w:rPr>
            </w:pPr>
            <w:r>
              <w:rPr>
                <w:sz w:val="18"/>
                <w:szCs w:val="18"/>
              </w:rPr>
              <w:t>加价</w:t>
            </w:r>
          </w:p>
          <w:p>
            <w:pPr>
              <w:pStyle w:val="11"/>
              <w:spacing w:line="0" w:lineRule="atLeast"/>
              <w:jc w:val="center"/>
              <w:rPr>
                <w:sz w:val="18"/>
                <w:szCs w:val="18"/>
              </w:rPr>
            </w:pPr>
            <w:r>
              <w:rPr>
                <w:sz w:val="18"/>
                <w:szCs w:val="18"/>
              </w:rPr>
              <w:t>幅度</w:t>
            </w:r>
          </w:p>
          <w:p>
            <w:pPr>
              <w:pStyle w:val="11"/>
              <w:spacing w:line="0" w:lineRule="atLeast"/>
              <w:jc w:val="center"/>
              <w:rPr>
                <w:sz w:val="18"/>
                <w:szCs w:val="18"/>
              </w:rPr>
            </w:pPr>
            <w:r>
              <w:rPr>
                <w:sz w:val="18"/>
                <w:szCs w:val="18"/>
              </w:rPr>
              <w:t>（万元）</w:t>
            </w:r>
          </w:p>
        </w:tc>
        <w:tc>
          <w:tcPr>
            <w:tcW w:w="612" w:type="dxa"/>
            <w:vMerge w:val="restart"/>
            <w:vAlign w:val="center"/>
          </w:tcPr>
          <w:p>
            <w:pPr>
              <w:pStyle w:val="11"/>
              <w:spacing w:line="0" w:lineRule="atLeast"/>
              <w:jc w:val="center"/>
              <w:rPr>
                <w:sz w:val="18"/>
                <w:szCs w:val="18"/>
              </w:rPr>
            </w:pPr>
            <w:r>
              <w:rPr>
                <w:sz w:val="18"/>
                <w:szCs w:val="18"/>
              </w:rPr>
              <w:t>竞买</w:t>
            </w:r>
          </w:p>
          <w:p>
            <w:pPr>
              <w:pStyle w:val="11"/>
              <w:spacing w:line="0" w:lineRule="atLeast"/>
              <w:jc w:val="center"/>
              <w:rPr>
                <w:sz w:val="18"/>
                <w:szCs w:val="18"/>
              </w:rPr>
            </w:pPr>
            <w:r>
              <w:rPr>
                <w:sz w:val="18"/>
                <w:szCs w:val="18"/>
              </w:rPr>
              <w:t>保证金</w:t>
            </w:r>
          </w:p>
          <w:p>
            <w:pPr>
              <w:pStyle w:val="11"/>
              <w:spacing w:line="0" w:lineRule="atLeast"/>
              <w:jc w:val="center"/>
              <w:rPr>
                <w:sz w:val="18"/>
                <w:szCs w:val="18"/>
              </w:rPr>
            </w:pPr>
            <w:r>
              <w:rPr>
                <w:sz w:val="18"/>
                <w:szCs w:val="18"/>
              </w:rPr>
              <w:t>（万元）</w:t>
            </w:r>
          </w:p>
        </w:tc>
        <w:tc>
          <w:tcPr>
            <w:tcW w:w="722" w:type="dxa"/>
            <w:vMerge w:val="restart"/>
            <w:vAlign w:val="center"/>
          </w:tcPr>
          <w:p>
            <w:pPr>
              <w:pStyle w:val="11"/>
              <w:spacing w:line="0" w:lineRule="atLeast"/>
              <w:jc w:val="center"/>
              <w:rPr>
                <w:sz w:val="18"/>
                <w:szCs w:val="18"/>
              </w:rPr>
            </w:pPr>
            <w:r>
              <w:rPr>
                <w:sz w:val="18"/>
                <w:szCs w:val="18"/>
              </w:rPr>
              <w:t>保证金截止时间</w:t>
            </w:r>
          </w:p>
        </w:tc>
        <w:tc>
          <w:tcPr>
            <w:tcW w:w="832" w:type="dxa"/>
            <w:vMerge w:val="restart"/>
            <w:vAlign w:val="center"/>
          </w:tcPr>
          <w:p>
            <w:pPr>
              <w:pStyle w:val="11"/>
              <w:spacing w:line="0" w:lineRule="atLeast"/>
              <w:jc w:val="center"/>
              <w:rPr>
                <w:sz w:val="18"/>
                <w:szCs w:val="18"/>
              </w:rPr>
            </w:pPr>
            <w:r>
              <w:rPr>
                <w:sz w:val="18"/>
                <w:szCs w:val="18"/>
              </w:rPr>
              <w:t>投资强度</w:t>
            </w:r>
          </w:p>
        </w:tc>
        <w:tc>
          <w:tcPr>
            <w:tcW w:w="1079" w:type="dxa"/>
            <w:vMerge w:val="restart"/>
            <w:vAlign w:val="center"/>
          </w:tcPr>
          <w:p>
            <w:pPr>
              <w:pStyle w:val="11"/>
              <w:spacing w:line="0" w:lineRule="atLeast"/>
              <w:jc w:val="center"/>
              <w:rPr>
                <w:sz w:val="18"/>
                <w:szCs w:val="18"/>
              </w:rPr>
            </w:pPr>
            <w:r>
              <w:rPr>
                <w:sz w:val="18"/>
                <w:szCs w:val="18"/>
              </w:rPr>
              <w:t>产业类型</w:t>
            </w:r>
          </w:p>
        </w:tc>
        <w:tc>
          <w:tcPr>
            <w:tcW w:w="916" w:type="dxa"/>
            <w:vMerge w:val="restart"/>
            <w:vAlign w:val="center"/>
          </w:tcPr>
          <w:p>
            <w:pPr>
              <w:pStyle w:val="11"/>
              <w:spacing w:line="0" w:lineRule="atLeast"/>
              <w:jc w:val="center"/>
              <w:rPr>
                <w:sz w:val="18"/>
                <w:szCs w:val="18"/>
              </w:rPr>
            </w:pPr>
            <w:r>
              <w:rPr>
                <w:rFonts w:hint="eastAsia"/>
                <w:sz w:val="18"/>
                <w:szCs w:val="18"/>
              </w:rPr>
              <w:t>产业项目</w:t>
            </w:r>
            <w:r>
              <w:rPr>
                <w:rFonts w:hint="eastAsia"/>
                <w:sz w:val="18"/>
                <w:szCs w:val="18"/>
                <w:lang w:val="en-US" w:eastAsia="zh-CN"/>
              </w:rPr>
              <w:t>监管</w:t>
            </w:r>
            <w:r>
              <w:rPr>
                <w:rFonts w:hint="eastAsia"/>
                <w:sz w:val="18"/>
                <w:szCs w:val="18"/>
              </w:rPr>
              <w:t>协议书签订部门</w:t>
            </w:r>
          </w:p>
        </w:tc>
        <w:tc>
          <w:tcPr>
            <w:tcW w:w="817" w:type="dxa"/>
            <w:vMerge w:val="restart"/>
            <w:vAlign w:val="center"/>
          </w:tcPr>
          <w:p>
            <w:pPr>
              <w:pStyle w:val="11"/>
              <w:spacing w:line="0" w:lineRule="atLeast"/>
              <w:jc w:val="center"/>
              <w:rPr>
                <w:rFonts w:hint="default" w:eastAsia="宋体"/>
                <w:sz w:val="18"/>
                <w:szCs w:val="18"/>
                <w:lang w:val="en-US" w:eastAsia="zh-CN"/>
              </w:rPr>
            </w:pPr>
            <w:r>
              <w:rPr>
                <w:rFonts w:hint="eastAsia"/>
                <w:sz w:val="18"/>
                <w:szCs w:val="18"/>
                <w:lang w:val="en-US" w:eastAsia="zh-CN"/>
              </w:rPr>
              <w:t>产业项目监管协议书名称</w:t>
            </w:r>
          </w:p>
        </w:tc>
        <w:tc>
          <w:tcPr>
            <w:tcW w:w="1284" w:type="dxa"/>
            <w:vMerge w:val="restart"/>
            <w:vAlign w:val="center"/>
          </w:tcPr>
          <w:p>
            <w:pPr>
              <w:pStyle w:val="11"/>
              <w:spacing w:line="0" w:lineRule="atLeast"/>
              <w:jc w:val="center"/>
              <w:rPr>
                <w:sz w:val="18"/>
                <w:szCs w:val="18"/>
              </w:rPr>
            </w:pPr>
            <w:r>
              <w:rPr>
                <w:rFonts w:hint="eastAsia"/>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737" w:type="dxa"/>
            <w:vMerge w:val="continue"/>
          </w:tcPr>
          <w:p>
            <w:pPr>
              <w:pStyle w:val="11"/>
              <w:spacing w:line="0" w:lineRule="atLeast"/>
              <w:jc w:val="center"/>
              <w:rPr>
                <w:sz w:val="18"/>
                <w:szCs w:val="18"/>
              </w:rPr>
            </w:pPr>
          </w:p>
        </w:tc>
        <w:tc>
          <w:tcPr>
            <w:tcW w:w="624" w:type="dxa"/>
            <w:vMerge w:val="continue"/>
          </w:tcPr>
          <w:p>
            <w:pPr>
              <w:pStyle w:val="11"/>
              <w:spacing w:line="0" w:lineRule="atLeast"/>
              <w:jc w:val="center"/>
              <w:rPr>
                <w:sz w:val="18"/>
                <w:szCs w:val="18"/>
              </w:rPr>
            </w:pPr>
          </w:p>
        </w:tc>
        <w:tc>
          <w:tcPr>
            <w:tcW w:w="737" w:type="dxa"/>
            <w:vMerge w:val="continue"/>
          </w:tcPr>
          <w:p>
            <w:pPr>
              <w:pStyle w:val="11"/>
              <w:spacing w:line="0" w:lineRule="atLeast"/>
              <w:jc w:val="center"/>
              <w:rPr>
                <w:sz w:val="18"/>
                <w:szCs w:val="18"/>
              </w:rPr>
            </w:pPr>
          </w:p>
        </w:tc>
        <w:tc>
          <w:tcPr>
            <w:tcW w:w="640" w:type="dxa"/>
            <w:vMerge w:val="continue"/>
          </w:tcPr>
          <w:p>
            <w:pPr>
              <w:pStyle w:val="11"/>
              <w:spacing w:line="0" w:lineRule="atLeast"/>
              <w:jc w:val="center"/>
              <w:rPr>
                <w:sz w:val="18"/>
                <w:szCs w:val="18"/>
              </w:rPr>
            </w:pPr>
          </w:p>
        </w:tc>
        <w:tc>
          <w:tcPr>
            <w:tcW w:w="487" w:type="dxa"/>
            <w:vMerge w:val="continue"/>
            <w:vAlign w:val="center"/>
          </w:tcPr>
          <w:p>
            <w:pPr>
              <w:pStyle w:val="11"/>
              <w:spacing w:line="0" w:lineRule="atLeast"/>
              <w:jc w:val="center"/>
              <w:rPr>
                <w:sz w:val="18"/>
                <w:szCs w:val="18"/>
              </w:rPr>
            </w:pPr>
          </w:p>
        </w:tc>
        <w:tc>
          <w:tcPr>
            <w:tcW w:w="695" w:type="dxa"/>
            <w:vAlign w:val="center"/>
          </w:tcPr>
          <w:p>
            <w:pPr>
              <w:pStyle w:val="11"/>
              <w:spacing w:line="0" w:lineRule="atLeast"/>
              <w:jc w:val="center"/>
              <w:rPr>
                <w:sz w:val="18"/>
                <w:szCs w:val="18"/>
              </w:rPr>
            </w:pPr>
            <w:r>
              <w:rPr>
                <w:sz w:val="18"/>
                <w:szCs w:val="18"/>
              </w:rPr>
              <w:t>计算指标用地面积（㎡）</w:t>
            </w:r>
          </w:p>
        </w:tc>
        <w:tc>
          <w:tcPr>
            <w:tcW w:w="543" w:type="dxa"/>
            <w:vAlign w:val="center"/>
          </w:tcPr>
          <w:p>
            <w:pPr>
              <w:pStyle w:val="11"/>
              <w:spacing w:line="0" w:lineRule="atLeast"/>
              <w:jc w:val="center"/>
              <w:rPr>
                <w:sz w:val="18"/>
                <w:szCs w:val="18"/>
              </w:rPr>
            </w:pPr>
            <w:r>
              <w:rPr>
                <w:sz w:val="18"/>
                <w:szCs w:val="18"/>
              </w:rPr>
              <w:t>容积率R</w:t>
            </w:r>
          </w:p>
        </w:tc>
        <w:tc>
          <w:tcPr>
            <w:tcW w:w="744" w:type="dxa"/>
            <w:vAlign w:val="center"/>
          </w:tcPr>
          <w:p>
            <w:pPr>
              <w:pStyle w:val="11"/>
              <w:spacing w:line="0" w:lineRule="atLeast"/>
              <w:jc w:val="center"/>
              <w:rPr>
                <w:sz w:val="18"/>
                <w:szCs w:val="18"/>
              </w:rPr>
            </w:pPr>
            <w:r>
              <w:rPr>
                <w:sz w:val="18"/>
                <w:szCs w:val="18"/>
              </w:rPr>
              <w:t>计容建筑面积S（㎡）</w:t>
            </w:r>
          </w:p>
        </w:tc>
        <w:tc>
          <w:tcPr>
            <w:tcW w:w="660" w:type="dxa"/>
            <w:vAlign w:val="center"/>
          </w:tcPr>
          <w:p>
            <w:pPr>
              <w:pStyle w:val="11"/>
              <w:spacing w:line="0" w:lineRule="atLeast"/>
              <w:jc w:val="center"/>
              <w:rPr>
                <w:sz w:val="18"/>
                <w:szCs w:val="18"/>
              </w:rPr>
            </w:pPr>
            <w:r>
              <w:rPr>
                <w:sz w:val="18"/>
                <w:szCs w:val="18"/>
              </w:rPr>
              <w:t>建筑系数（%）</w:t>
            </w:r>
          </w:p>
        </w:tc>
        <w:tc>
          <w:tcPr>
            <w:tcW w:w="708" w:type="dxa"/>
            <w:vAlign w:val="center"/>
          </w:tcPr>
          <w:p>
            <w:pPr>
              <w:pStyle w:val="11"/>
              <w:spacing w:line="0" w:lineRule="atLeast"/>
              <w:jc w:val="center"/>
              <w:rPr>
                <w:sz w:val="18"/>
                <w:szCs w:val="18"/>
              </w:rPr>
            </w:pPr>
            <w:r>
              <w:rPr>
                <w:sz w:val="18"/>
                <w:szCs w:val="18"/>
              </w:rPr>
              <w:t>绿地率（%）</w:t>
            </w:r>
          </w:p>
        </w:tc>
        <w:tc>
          <w:tcPr>
            <w:tcW w:w="864" w:type="dxa"/>
            <w:vAlign w:val="center"/>
          </w:tcPr>
          <w:p>
            <w:pPr>
              <w:pStyle w:val="11"/>
              <w:spacing w:line="0" w:lineRule="atLeast"/>
              <w:jc w:val="center"/>
              <w:rPr>
                <w:sz w:val="18"/>
                <w:szCs w:val="18"/>
              </w:rPr>
            </w:pPr>
            <w:r>
              <w:rPr>
                <w:sz w:val="18"/>
                <w:szCs w:val="18"/>
              </w:rPr>
              <w:t>机动车停车位配建要求</w:t>
            </w:r>
          </w:p>
        </w:tc>
        <w:tc>
          <w:tcPr>
            <w:tcW w:w="576" w:type="dxa"/>
            <w:vMerge w:val="continue"/>
          </w:tcPr>
          <w:p>
            <w:pPr>
              <w:pStyle w:val="11"/>
              <w:spacing w:line="0" w:lineRule="atLeast"/>
              <w:jc w:val="center"/>
              <w:rPr>
                <w:sz w:val="18"/>
                <w:szCs w:val="18"/>
              </w:rPr>
            </w:pPr>
          </w:p>
        </w:tc>
        <w:tc>
          <w:tcPr>
            <w:tcW w:w="708" w:type="dxa"/>
            <w:vMerge w:val="continue"/>
          </w:tcPr>
          <w:p>
            <w:pPr>
              <w:pStyle w:val="11"/>
              <w:spacing w:line="0" w:lineRule="atLeast"/>
              <w:jc w:val="center"/>
              <w:rPr>
                <w:sz w:val="18"/>
                <w:szCs w:val="18"/>
              </w:rPr>
            </w:pPr>
          </w:p>
        </w:tc>
        <w:tc>
          <w:tcPr>
            <w:tcW w:w="612" w:type="dxa"/>
            <w:vMerge w:val="continue"/>
          </w:tcPr>
          <w:p>
            <w:pPr>
              <w:pStyle w:val="11"/>
              <w:spacing w:line="0" w:lineRule="atLeast"/>
              <w:jc w:val="center"/>
              <w:rPr>
                <w:sz w:val="18"/>
                <w:szCs w:val="18"/>
              </w:rPr>
            </w:pPr>
          </w:p>
        </w:tc>
        <w:tc>
          <w:tcPr>
            <w:tcW w:w="612" w:type="dxa"/>
            <w:vMerge w:val="continue"/>
          </w:tcPr>
          <w:p>
            <w:pPr>
              <w:pStyle w:val="11"/>
              <w:spacing w:line="0" w:lineRule="atLeast"/>
              <w:jc w:val="center"/>
              <w:rPr>
                <w:sz w:val="18"/>
                <w:szCs w:val="18"/>
              </w:rPr>
            </w:pPr>
          </w:p>
        </w:tc>
        <w:tc>
          <w:tcPr>
            <w:tcW w:w="722" w:type="dxa"/>
            <w:vMerge w:val="continue"/>
          </w:tcPr>
          <w:p>
            <w:pPr>
              <w:pStyle w:val="11"/>
              <w:spacing w:line="0" w:lineRule="atLeast"/>
              <w:jc w:val="center"/>
              <w:rPr>
                <w:sz w:val="18"/>
                <w:szCs w:val="18"/>
              </w:rPr>
            </w:pPr>
          </w:p>
        </w:tc>
        <w:tc>
          <w:tcPr>
            <w:tcW w:w="832" w:type="dxa"/>
            <w:vMerge w:val="continue"/>
          </w:tcPr>
          <w:p>
            <w:pPr>
              <w:pStyle w:val="11"/>
              <w:spacing w:line="0" w:lineRule="atLeast"/>
              <w:jc w:val="center"/>
              <w:rPr>
                <w:sz w:val="18"/>
                <w:szCs w:val="18"/>
              </w:rPr>
            </w:pPr>
          </w:p>
        </w:tc>
        <w:tc>
          <w:tcPr>
            <w:tcW w:w="1079" w:type="dxa"/>
            <w:vMerge w:val="continue"/>
          </w:tcPr>
          <w:p>
            <w:pPr>
              <w:pStyle w:val="11"/>
              <w:spacing w:line="0" w:lineRule="atLeast"/>
              <w:jc w:val="center"/>
              <w:rPr>
                <w:sz w:val="18"/>
                <w:szCs w:val="18"/>
              </w:rPr>
            </w:pPr>
          </w:p>
        </w:tc>
        <w:tc>
          <w:tcPr>
            <w:tcW w:w="916" w:type="dxa"/>
            <w:vMerge w:val="continue"/>
          </w:tcPr>
          <w:p>
            <w:pPr>
              <w:pStyle w:val="11"/>
              <w:spacing w:line="0" w:lineRule="atLeast"/>
              <w:jc w:val="center"/>
              <w:rPr>
                <w:sz w:val="18"/>
                <w:szCs w:val="18"/>
              </w:rPr>
            </w:pPr>
          </w:p>
        </w:tc>
        <w:tc>
          <w:tcPr>
            <w:tcW w:w="817" w:type="dxa"/>
            <w:vMerge w:val="continue"/>
          </w:tcPr>
          <w:p>
            <w:pPr>
              <w:pStyle w:val="11"/>
              <w:spacing w:line="0" w:lineRule="atLeast"/>
              <w:jc w:val="center"/>
              <w:rPr>
                <w:sz w:val="18"/>
                <w:szCs w:val="18"/>
              </w:rPr>
            </w:pPr>
          </w:p>
        </w:tc>
        <w:tc>
          <w:tcPr>
            <w:tcW w:w="1284" w:type="dxa"/>
            <w:vMerge w:val="continue"/>
          </w:tcPr>
          <w:p>
            <w:pPr>
              <w:pStyle w:val="11"/>
              <w:spacing w:line="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737" w:type="dxa"/>
            <w:vAlign w:val="center"/>
          </w:tcPr>
          <w:p>
            <w:pPr>
              <w:pStyle w:val="11"/>
              <w:spacing w:line="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惠仲</w:t>
            </w:r>
            <w:r>
              <w:rPr>
                <w:rFonts w:hint="default" w:ascii="Times New Roman" w:hAnsi="Times New Roman" w:cs="Times New Roman"/>
                <w:sz w:val="18"/>
                <w:szCs w:val="18"/>
                <w:highlight w:val="none"/>
              </w:rPr>
              <w:t>土（用地）挂[2023]0</w:t>
            </w:r>
            <w:r>
              <w:rPr>
                <w:rFonts w:hint="eastAsia" w:cs="Times New Roman"/>
                <w:sz w:val="18"/>
                <w:szCs w:val="18"/>
                <w:highlight w:val="none"/>
                <w:lang w:val="en-US" w:eastAsia="zh-CN"/>
              </w:rPr>
              <w:t>51</w:t>
            </w:r>
            <w:r>
              <w:rPr>
                <w:rFonts w:hint="default" w:ascii="Times New Roman" w:hAnsi="Times New Roman" w:cs="Times New Roman"/>
                <w:sz w:val="18"/>
                <w:szCs w:val="18"/>
                <w:highlight w:val="none"/>
              </w:rPr>
              <w:t>号</w:t>
            </w:r>
          </w:p>
        </w:tc>
        <w:tc>
          <w:tcPr>
            <w:tcW w:w="624" w:type="dxa"/>
            <w:vAlign w:val="center"/>
          </w:tcPr>
          <w:p>
            <w:pPr>
              <w:pStyle w:val="11"/>
              <w:spacing w:line="0" w:lineRule="atLeast"/>
              <w:jc w:val="center"/>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惠州仲恺高新区</w:t>
            </w:r>
            <w:r>
              <w:rPr>
                <w:rFonts w:hint="eastAsia" w:cs="Times New Roman"/>
                <w:color w:val="auto"/>
                <w:kern w:val="2"/>
                <w:sz w:val="18"/>
                <w:szCs w:val="18"/>
                <w:lang w:val="en-US" w:eastAsia="zh-CN" w:bidi="ar-SA"/>
              </w:rPr>
              <w:t>沥林镇</w:t>
            </w:r>
          </w:p>
        </w:tc>
        <w:tc>
          <w:tcPr>
            <w:tcW w:w="737" w:type="dxa"/>
            <w:vAlign w:val="center"/>
          </w:tcPr>
          <w:p>
            <w:pPr>
              <w:pStyle w:val="11"/>
              <w:spacing w:line="0" w:lineRule="atLeast"/>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eastAsia="宋体" w:cs="Times New Roman"/>
                <w:kern w:val="0"/>
                <w:sz w:val="18"/>
                <w:szCs w:val="18"/>
                <w:lang w:val="en-US" w:eastAsia="zh-CN" w:bidi="ar-SA"/>
              </w:rPr>
              <w:t>ZKE-057-01-03-01</w:t>
            </w:r>
          </w:p>
        </w:tc>
        <w:tc>
          <w:tcPr>
            <w:tcW w:w="640" w:type="dxa"/>
            <w:vAlign w:val="center"/>
          </w:tcPr>
          <w:p>
            <w:pPr>
              <w:pStyle w:val="11"/>
              <w:spacing w:line="0" w:lineRule="atLeast"/>
              <w:jc w:val="center"/>
              <w:rPr>
                <w:rFonts w:hint="eastAsia" w:eastAsia="宋体" w:cs="Times New Roman"/>
                <w:color w:val="auto"/>
                <w:kern w:val="0"/>
                <w:sz w:val="18"/>
                <w:szCs w:val="18"/>
                <w:highlight w:val="none"/>
                <w:lang w:val="en-US" w:eastAsia="zh-CN"/>
              </w:rPr>
            </w:pPr>
            <w:r>
              <w:rPr>
                <w:rFonts w:hint="eastAsia" w:cs="Times New Roman"/>
                <w:color w:val="auto"/>
                <w:kern w:val="0"/>
                <w:sz w:val="18"/>
                <w:szCs w:val="18"/>
                <w:highlight w:val="none"/>
                <w:lang w:val="en-US" w:eastAsia="zh-CN"/>
              </w:rPr>
              <w:t>18609</w:t>
            </w:r>
            <w:r>
              <w:rPr>
                <w:rFonts w:hint="eastAsia" w:eastAsia="宋体" w:cs="Times New Roman"/>
                <w:color w:val="auto"/>
                <w:kern w:val="0"/>
                <w:sz w:val="18"/>
                <w:szCs w:val="18"/>
                <w:highlight w:val="none"/>
                <w:lang w:val="en-US" w:eastAsia="zh-CN"/>
              </w:rPr>
              <w:t>（其中使用权面积</w:t>
            </w:r>
            <w:r>
              <w:rPr>
                <w:rFonts w:hint="eastAsia" w:cs="Times New Roman"/>
                <w:color w:val="auto"/>
                <w:kern w:val="0"/>
                <w:sz w:val="18"/>
                <w:szCs w:val="18"/>
                <w:highlight w:val="none"/>
                <w:lang w:val="en-US" w:eastAsia="zh-CN"/>
              </w:rPr>
              <w:t>14223</w:t>
            </w:r>
            <w:r>
              <w:rPr>
                <w:rFonts w:hint="eastAsia" w:eastAsia="宋体" w:cs="Times New Roman"/>
                <w:color w:val="auto"/>
                <w:kern w:val="0"/>
                <w:sz w:val="18"/>
                <w:szCs w:val="18"/>
                <w:highlight w:val="none"/>
                <w:lang w:val="en-US" w:eastAsia="zh-CN"/>
              </w:rPr>
              <w:t>㎡）</w:t>
            </w:r>
          </w:p>
        </w:tc>
        <w:tc>
          <w:tcPr>
            <w:tcW w:w="487" w:type="dxa"/>
            <w:vAlign w:val="center"/>
          </w:tcPr>
          <w:p>
            <w:pPr>
              <w:pStyle w:val="11"/>
              <w:spacing w:line="0" w:lineRule="atLeast"/>
              <w:jc w:val="center"/>
              <w:rPr>
                <w:rFonts w:hint="eastAsia" w:ascii="Times New Roman" w:hAnsi="Times New Roman" w:eastAsia="宋体" w:cs="Times New Roman"/>
                <w:kern w:val="0"/>
                <w:sz w:val="18"/>
                <w:szCs w:val="18"/>
                <w:lang w:val="en-US" w:eastAsia="zh-CN" w:bidi="ar-SA"/>
              </w:rPr>
            </w:pPr>
            <w:r>
              <w:rPr>
                <w:rFonts w:hint="eastAsia" w:eastAsia="宋体" w:cs="Times New Roman"/>
                <w:color w:val="auto"/>
                <w:kern w:val="0"/>
                <w:sz w:val="18"/>
                <w:szCs w:val="18"/>
                <w:highlight w:val="none"/>
                <w:lang w:val="en-US" w:eastAsia="zh-CN"/>
              </w:rPr>
              <w:t>工业用地</w:t>
            </w:r>
          </w:p>
        </w:tc>
        <w:tc>
          <w:tcPr>
            <w:tcW w:w="695" w:type="dxa"/>
            <w:vAlign w:val="center"/>
          </w:tcPr>
          <w:p>
            <w:pPr>
              <w:pStyle w:val="11"/>
              <w:spacing w:line="0" w:lineRule="atLeast"/>
              <w:jc w:val="center"/>
              <w:rPr>
                <w:rFonts w:hint="default" w:eastAsia="宋体" w:cs="Times New Roman"/>
                <w:color w:val="auto"/>
                <w:kern w:val="0"/>
                <w:sz w:val="18"/>
                <w:szCs w:val="18"/>
                <w:highlight w:val="none"/>
                <w:lang w:val="en-US" w:eastAsia="zh-CN"/>
              </w:rPr>
            </w:pPr>
            <w:r>
              <w:rPr>
                <w:rFonts w:hint="eastAsia" w:cs="Times New Roman"/>
                <w:color w:val="auto"/>
                <w:kern w:val="0"/>
                <w:sz w:val="18"/>
                <w:szCs w:val="18"/>
                <w:highlight w:val="none"/>
                <w:lang w:val="en-US" w:eastAsia="zh-CN"/>
              </w:rPr>
              <w:t>18609</w:t>
            </w:r>
          </w:p>
        </w:tc>
        <w:tc>
          <w:tcPr>
            <w:tcW w:w="543" w:type="dxa"/>
            <w:vAlign w:val="center"/>
          </w:tcPr>
          <w:p>
            <w:pPr>
              <w:pStyle w:val="11"/>
              <w:spacing w:line="0" w:lineRule="atLeast"/>
              <w:jc w:val="center"/>
              <w:rPr>
                <w:rFonts w:hint="eastAsia" w:cs="Times New Roman"/>
                <w:color w:val="auto"/>
                <w:kern w:val="0"/>
                <w:sz w:val="18"/>
                <w:szCs w:val="18"/>
                <w:highlight w:val="none"/>
                <w:lang w:val="en-US" w:eastAsia="zh-CN"/>
              </w:rPr>
            </w:pPr>
            <w:r>
              <w:rPr>
                <w:rFonts w:hint="eastAsia" w:cs="Times New Roman"/>
                <w:color w:val="auto"/>
                <w:kern w:val="0"/>
                <w:sz w:val="18"/>
                <w:szCs w:val="18"/>
                <w:highlight w:val="none"/>
                <w:lang w:val="en-US" w:eastAsia="zh-CN"/>
              </w:rPr>
              <w:t>2.0</w:t>
            </w:r>
          </w:p>
          <w:p>
            <w:pPr>
              <w:pStyle w:val="11"/>
              <w:spacing w:line="0" w:lineRule="atLeast"/>
              <w:jc w:val="center"/>
              <w:rPr>
                <w:rFonts w:hint="eastAsia" w:cs="Times New Roman"/>
                <w:color w:val="auto"/>
                <w:kern w:val="0"/>
                <w:sz w:val="18"/>
                <w:szCs w:val="18"/>
                <w:highlight w:val="none"/>
                <w:lang w:val="en-US" w:eastAsia="zh-CN"/>
              </w:rPr>
            </w:pPr>
            <w:r>
              <w:rPr>
                <w:rFonts w:hint="default" w:eastAsia="宋体" w:cs="Times New Roman"/>
                <w:color w:val="auto"/>
                <w:kern w:val="0"/>
                <w:sz w:val="18"/>
                <w:szCs w:val="18"/>
                <w:highlight w:val="none"/>
                <w:lang w:val="en-US" w:eastAsia="zh-CN"/>
              </w:rPr>
              <w:t>≤R≤</w:t>
            </w:r>
            <w:r>
              <w:rPr>
                <w:rFonts w:hint="eastAsia" w:cs="Times New Roman"/>
                <w:color w:val="auto"/>
                <w:kern w:val="0"/>
                <w:sz w:val="18"/>
                <w:szCs w:val="18"/>
                <w:highlight w:val="none"/>
                <w:lang w:val="en-US" w:eastAsia="zh-CN"/>
              </w:rPr>
              <w:t>2.5</w:t>
            </w:r>
          </w:p>
        </w:tc>
        <w:tc>
          <w:tcPr>
            <w:tcW w:w="744" w:type="dxa"/>
            <w:vAlign w:val="center"/>
          </w:tcPr>
          <w:p>
            <w:pPr>
              <w:pStyle w:val="11"/>
              <w:spacing w:line="0" w:lineRule="atLeast"/>
              <w:jc w:val="center"/>
              <w:rPr>
                <w:rFonts w:hint="default" w:eastAsia="宋体" w:cs="Times New Roman"/>
                <w:color w:val="auto"/>
                <w:kern w:val="0"/>
                <w:sz w:val="18"/>
                <w:szCs w:val="18"/>
                <w:highlight w:val="none"/>
                <w:lang w:val="en-US" w:eastAsia="zh-CN"/>
              </w:rPr>
            </w:pPr>
            <w:r>
              <w:rPr>
                <w:rFonts w:hint="eastAsia" w:cs="Times New Roman"/>
                <w:color w:val="auto"/>
                <w:kern w:val="0"/>
                <w:sz w:val="18"/>
                <w:szCs w:val="18"/>
                <w:highlight w:val="none"/>
                <w:lang w:val="en-US" w:eastAsia="zh-CN"/>
              </w:rPr>
              <w:t>37218</w:t>
            </w:r>
            <w:r>
              <w:rPr>
                <w:rFonts w:hint="default" w:eastAsia="宋体" w:cs="Times New Roman"/>
                <w:color w:val="auto"/>
                <w:kern w:val="0"/>
                <w:sz w:val="18"/>
                <w:szCs w:val="18"/>
                <w:highlight w:val="none"/>
                <w:lang w:val="en-US" w:eastAsia="zh-CN"/>
              </w:rPr>
              <w:t>≤S≤</w:t>
            </w:r>
          </w:p>
          <w:p>
            <w:pPr>
              <w:pStyle w:val="11"/>
              <w:spacing w:line="0" w:lineRule="atLeast"/>
              <w:jc w:val="center"/>
              <w:rPr>
                <w:rFonts w:hint="default" w:eastAsia="宋体" w:cs="Times New Roman"/>
                <w:color w:val="auto"/>
                <w:kern w:val="0"/>
                <w:sz w:val="18"/>
                <w:szCs w:val="18"/>
                <w:highlight w:val="none"/>
                <w:lang w:val="en-US" w:eastAsia="zh-CN"/>
              </w:rPr>
            </w:pPr>
            <w:r>
              <w:rPr>
                <w:rFonts w:hint="eastAsia" w:cs="Times New Roman"/>
                <w:color w:val="auto"/>
                <w:kern w:val="0"/>
                <w:sz w:val="18"/>
                <w:szCs w:val="18"/>
                <w:highlight w:val="none"/>
                <w:lang w:val="en-US" w:eastAsia="zh-CN"/>
              </w:rPr>
              <w:t>46523</w:t>
            </w:r>
          </w:p>
        </w:tc>
        <w:tc>
          <w:tcPr>
            <w:tcW w:w="660" w:type="dxa"/>
            <w:vAlign w:val="center"/>
          </w:tcPr>
          <w:p>
            <w:pPr>
              <w:pStyle w:val="11"/>
              <w:spacing w:line="0" w:lineRule="atLeast"/>
              <w:jc w:val="center"/>
              <w:rPr>
                <w:rFonts w:hint="default" w:eastAsia="宋体" w:cs="Times New Roman"/>
                <w:color w:val="auto"/>
                <w:kern w:val="0"/>
                <w:sz w:val="18"/>
                <w:szCs w:val="18"/>
                <w:highlight w:val="none"/>
                <w:lang w:val="en-US" w:eastAsia="zh-CN"/>
              </w:rPr>
            </w:pPr>
            <w:r>
              <w:rPr>
                <w:rFonts w:hint="default" w:eastAsia="宋体" w:cs="Times New Roman"/>
                <w:color w:val="auto"/>
                <w:kern w:val="0"/>
                <w:sz w:val="18"/>
                <w:szCs w:val="18"/>
                <w:highlight w:val="none"/>
                <w:lang w:val="en-US" w:eastAsia="zh-CN"/>
              </w:rPr>
              <w:t>≥3</w:t>
            </w:r>
            <w:r>
              <w:rPr>
                <w:rFonts w:hint="eastAsia" w:cs="Times New Roman"/>
                <w:color w:val="auto"/>
                <w:kern w:val="0"/>
                <w:sz w:val="18"/>
                <w:szCs w:val="18"/>
                <w:highlight w:val="none"/>
                <w:lang w:val="en-US" w:eastAsia="zh-CN"/>
              </w:rPr>
              <w:t>0</w:t>
            </w:r>
          </w:p>
        </w:tc>
        <w:tc>
          <w:tcPr>
            <w:tcW w:w="708" w:type="dxa"/>
            <w:vAlign w:val="center"/>
          </w:tcPr>
          <w:p>
            <w:pPr>
              <w:pStyle w:val="11"/>
              <w:spacing w:line="0" w:lineRule="atLeast"/>
              <w:jc w:val="center"/>
              <w:rPr>
                <w:rFonts w:hint="default" w:eastAsia="宋体" w:cs="Times New Roman"/>
                <w:color w:val="auto"/>
                <w:kern w:val="0"/>
                <w:sz w:val="18"/>
                <w:szCs w:val="18"/>
                <w:highlight w:val="none"/>
                <w:lang w:val="en-US" w:eastAsia="zh-CN"/>
              </w:rPr>
            </w:pPr>
            <w:r>
              <w:rPr>
                <w:rFonts w:hint="default" w:eastAsia="宋体" w:cs="Times New Roman"/>
                <w:color w:val="auto"/>
                <w:kern w:val="0"/>
                <w:sz w:val="18"/>
                <w:szCs w:val="18"/>
                <w:highlight w:val="none"/>
                <w:lang w:val="en-US" w:eastAsia="zh-CN"/>
              </w:rPr>
              <w:t>15≤绿地率≤20</w:t>
            </w:r>
          </w:p>
        </w:tc>
        <w:tc>
          <w:tcPr>
            <w:tcW w:w="864" w:type="dxa"/>
            <w:vAlign w:val="center"/>
          </w:tcPr>
          <w:p>
            <w:pPr>
              <w:pStyle w:val="11"/>
              <w:spacing w:line="0" w:lineRule="atLeast"/>
              <w:jc w:val="center"/>
              <w:rPr>
                <w:rFonts w:hint="eastAsia" w:ascii="Times New Roman" w:hAnsi="Times New Roman" w:eastAsia="宋体" w:cs="Times New Roman"/>
                <w:kern w:val="0"/>
                <w:sz w:val="18"/>
                <w:szCs w:val="18"/>
                <w:lang w:val="en-US" w:eastAsia="zh-CN" w:bidi="ar-SA"/>
              </w:rPr>
            </w:pPr>
            <w:r>
              <w:rPr>
                <w:rFonts w:hint="eastAsia" w:eastAsia="宋体" w:cs="Times New Roman"/>
                <w:color w:val="auto"/>
                <w:kern w:val="0"/>
                <w:sz w:val="18"/>
                <w:szCs w:val="18"/>
                <w:highlight w:val="none"/>
                <w:lang w:val="en-US" w:eastAsia="zh-CN"/>
              </w:rPr>
              <w:t>按</w:t>
            </w:r>
            <w:r>
              <w:rPr>
                <w:rFonts w:hint="default" w:eastAsia="宋体" w:cs="Times New Roman"/>
                <w:color w:val="auto"/>
                <w:kern w:val="0"/>
                <w:sz w:val="18"/>
                <w:szCs w:val="18"/>
                <w:highlight w:val="none"/>
                <w:lang w:val="en-US" w:eastAsia="zh-CN"/>
              </w:rPr>
              <w:t>《规划设计条件告知书》要求配建</w:t>
            </w:r>
          </w:p>
        </w:tc>
        <w:tc>
          <w:tcPr>
            <w:tcW w:w="576" w:type="dxa"/>
            <w:vAlign w:val="center"/>
          </w:tcPr>
          <w:p>
            <w:pPr>
              <w:pStyle w:val="11"/>
              <w:spacing w:line="0" w:lineRule="atLeast"/>
              <w:jc w:val="center"/>
              <w:rPr>
                <w:rFonts w:hint="default" w:eastAsia="宋体" w:cs="Times New Roman"/>
                <w:color w:val="auto"/>
                <w:kern w:val="0"/>
                <w:sz w:val="18"/>
                <w:szCs w:val="18"/>
                <w:highlight w:val="none"/>
                <w:lang w:val="en-US" w:eastAsia="zh-CN"/>
              </w:rPr>
            </w:pPr>
            <w:r>
              <w:rPr>
                <w:rFonts w:hint="eastAsia" w:cs="Times New Roman"/>
                <w:color w:val="auto"/>
                <w:kern w:val="0"/>
                <w:sz w:val="18"/>
                <w:szCs w:val="18"/>
                <w:highlight w:val="none"/>
                <w:lang w:val="en-US" w:eastAsia="zh-CN"/>
              </w:rPr>
              <w:t>49</w:t>
            </w:r>
          </w:p>
        </w:tc>
        <w:tc>
          <w:tcPr>
            <w:tcW w:w="708" w:type="dxa"/>
            <w:vAlign w:val="center"/>
          </w:tcPr>
          <w:p>
            <w:pPr>
              <w:pStyle w:val="11"/>
              <w:spacing w:line="0" w:lineRule="atLeast"/>
              <w:jc w:val="center"/>
              <w:rPr>
                <w:rFonts w:hint="default" w:ascii="Times New Roman" w:hAnsi="Times New Roman" w:eastAsia="宋体" w:cs="Times New Roman"/>
                <w:kern w:val="0"/>
                <w:sz w:val="18"/>
                <w:szCs w:val="18"/>
                <w:lang w:val="en-US" w:eastAsia="zh-CN" w:bidi="ar-SA"/>
              </w:rPr>
            </w:pPr>
            <w:r>
              <w:rPr>
                <w:rFonts w:hint="eastAsia" w:cs="Times New Roman"/>
                <w:kern w:val="0"/>
                <w:sz w:val="18"/>
                <w:szCs w:val="18"/>
                <w:lang w:val="en-US" w:eastAsia="zh-CN" w:bidi="ar-SA"/>
              </w:rPr>
              <w:t>1924</w:t>
            </w:r>
          </w:p>
        </w:tc>
        <w:tc>
          <w:tcPr>
            <w:tcW w:w="612" w:type="dxa"/>
            <w:vAlign w:val="center"/>
          </w:tcPr>
          <w:p>
            <w:pPr>
              <w:pStyle w:val="11"/>
              <w:spacing w:line="0" w:lineRule="atLeast"/>
              <w:jc w:val="center"/>
              <w:rPr>
                <w:rFonts w:hint="default" w:cs="Times New Roman"/>
                <w:color w:val="auto"/>
                <w:kern w:val="0"/>
                <w:sz w:val="18"/>
                <w:szCs w:val="18"/>
                <w:highlight w:val="none"/>
                <w:lang w:val="en-US" w:eastAsia="zh-CN"/>
              </w:rPr>
            </w:pPr>
            <w:r>
              <w:rPr>
                <w:rFonts w:hint="eastAsia" w:cs="Times New Roman"/>
                <w:color w:val="auto"/>
                <w:kern w:val="0"/>
                <w:sz w:val="18"/>
                <w:szCs w:val="18"/>
                <w:highlight w:val="none"/>
                <w:lang w:val="en-US" w:eastAsia="zh-CN"/>
              </w:rPr>
              <w:t>20</w:t>
            </w:r>
          </w:p>
        </w:tc>
        <w:tc>
          <w:tcPr>
            <w:tcW w:w="612" w:type="dxa"/>
            <w:vAlign w:val="center"/>
          </w:tcPr>
          <w:p>
            <w:pPr>
              <w:pStyle w:val="11"/>
              <w:spacing w:line="0" w:lineRule="atLeast"/>
              <w:jc w:val="center"/>
              <w:rPr>
                <w:rFonts w:hint="default" w:ascii="Times New Roman" w:hAnsi="Times New Roman" w:eastAsia="宋体" w:cs="Times New Roman"/>
                <w:kern w:val="0"/>
                <w:sz w:val="18"/>
                <w:szCs w:val="18"/>
                <w:lang w:val="en-US" w:eastAsia="zh-CN" w:bidi="ar-SA"/>
              </w:rPr>
            </w:pPr>
            <w:r>
              <w:rPr>
                <w:rFonts w:hint="eastAsia" w:cs="Times New Roman"/>
                <w:kern w:val="0"/>
                <w:sz w:val="18"/>
                <w:szCs w:val="18"/>
                <w:lang w:val="en-US" w:eastAsia="zh-CN" w:bidi="ar-SA"/>
              </w:rPr>
              <w:t>385</w:t>
            </w:r>
          </w:p>
        </w:tc>
        <w:tc>
          <w:tcPr>
            <w:tcW w:w="722" w:type="dxa"/>
            <w:vAlign w:val="center"/>
          </w:tcPr>
          <w:p>
            <w:pPr>
              <w:pStyle w:val="11"/>
              <w:spacing w:line="0" w:lineRule="atLeas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2023年</w:t>
            </w:r>
            <w:r>
              <w:rPr>
                <w:rFonts w:hint="eastAsia" w:cs="Times New Roman"/>
                <w:sz w:val="18"/>
                <w:szCs w:val="18"/>
                <w:lang w:val="en-US" w:eastAsia="zh-CN"/>
              </w:rPr>
              <w:t>7</w:t>
            </w:r>
            <w:r>
              <w:rPr>
                <w:rFonts w:hint="default" w:ascii="Times New Roman" w:hAnsi="Times New Roman" w:cs="Times New Roman"/>
                <w:sz w:val="18"/>
                <w:szCs w:val="18"/>
              </w:rPr>
              <w:t>月</w:t>
            </w:r>
            <w:r>
              <w:rPr>
                <w:rFonts w:hint="eastAsia" w:cs="Times New Roman"/>
                <w:sz w:val="18"/>
                <w:szCs w:val="18"/>
                <w:lang w:val="en-US" w:eastAsia="zh-CN"/>
              </w:rPr>
              <w:t xml:space="preserve"> 26</w:t>
            </w:r>
            <w:r>
              <w:rPr>
                <w:rFonts w:hint="default" w:ascii="Times New Roman" w:hAnsi="Times New Roman" w:cs="Times New Roman"/>
                <w:sz w:val="18"/>
                <w:szCs w:val="18"/>
              </w:rPr>
              <w:t>日9时</w:t>
            </w:r>
          </w:p>
        </w:tc>
        <w:tc>
          <w:tcPr>
            <w:tcW w:w="832" w:type="dxa"/>
            <w:vAlign w:val="center"/>
          </w:tcPr>
          <w:p>
            <w:pPr>
              <w:pStyle w:val="11"/>
              <w:spacing w:line="0" w:lineRule="atLeast"/>
              <w:jc w:val="center"/>
              <w:rPr>
                <w:rFonts w:hint="default" w:eastAsia="宋体" w:cs="Times New Roman"/>
                <w:color w:val="auto"/>
                <w:kern w:val="0"/>
                <w:sz w:val="18"/>
                <w:szCs w:val="18"/>
                <w:highlight w:val="none"/>
                <w:lang w:val="en-US" w:eastAsia="zh-CN"/>
              </w:rPr>
            </w:pPr>
            <w:r>
              <w:rPr>
                <w:rFonts w:hint="eastAsia" w:cs="Times New Roman"/>
                <w:color w:val="auto"/>
                <w:kern w:val="0"/>
                <w:sz w:val="18"/>
                <w:szCs w:val="18"/>
                <w:highlight w:val="none"/>
                <w:lang w:val="en-US" w:eastAsia="zh-CN"/>
              </w:rPr>
              <w:t>/</w:t>
            </w:r>
          </w:p>
        </w:tc>
        <w:tc>
          <w:tcPr>
            <w:tcW w:w="1079" w:type="dxa"/>
            <w:vAlign w:val="center"/>
          </w:tcPr>
          <w:p>
            <w:pPr>
              <w:pStyle w:val="11"/>
              <w:spacing w:line="0" w:lineRule="atLeast"/>
              <w:jc w:val="center"/>
              <w:rPr>
                <w:rFonts w:hint="default" w:ascii="Times New Roman" w:hAnsi="Times New Roman" w:eastAsia="宋体" w:cs="Times New Roman"/>
                <w:kern w:val="0"/>
                <w:sz w:val="18"/>
                <w:szCs w:val="18"/>
                <w:lang w:val="en-US" w:eastAsia="zh-CN" w:bidi="ar-SA"/>
              </w:rPr>
            </w:pPr>
            <w:r>
              <w:rPr>
                <w:rFonts w:hint="eastAsia" w:cs="Times New Roman"/>
                <w:kern w:val="0"/>
                <w:sz w:val="18"/>
                <w:szCs w:val="18"/>
                <w:lang w:val="en-US" w:eastAsia="zh-CN" w:bidi="ar-SA"/>
              </w:rPr>
              <w:t>/</w:t>
            </w:r>
          </w:p>
        </w:tc>
        <w:tc>
          <w:tcPr>
            <w:tcW w:w="916" w:type="dxa"/>
            <w:vAlign w:val="center"/>
          </w:tcPr>
          <w:p>
            <w:pPr>
              <w:pStyle w:val="11"/>
              <w:spacing w:line="0" w:lineRule="atLeast"/>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广东省仲恺高新区人工智能产业发展中心</w:t>
            </w:r>
          </w:p>
        </w:tc>
        <w:tc>
          <w:tcPr>
            <w:tcW w:w="817" w:type="dxa"/>
            <w:vAlign w:val="center"/>
          </w:tcPr>
          <w:p>
            <w:pPr>
              <w:pStyle w:val="11"/>
              <w:spacing w:line="0" w:lineRule="atLeast"/>
              <w:jc w:val="center"/>
              <w:rPr>
                <w:rFonts w:hint="eastAsia" w:ascii="Times New Roman" w:hAnsi="Times New Roman" w:eastAsia="宋体" w:cs="Times New Roman"/>
                <w:color w:val="auto"/>
                <w:kern w:val="0"/>
                <w:sz w:val="18"/>
                <w:szCs w:val="18"/>
                <w:highlight w:val="none"/>
                <w:lang w:val="en-US" w:eastAsia="zh-CN" w:bidi="ar-SA"/>
              </w:rPr>
            </w:pPr>
            <w:r>
              <w:rPr>
                <w:rFonts w:hint="eastAsia" w:cs="Times New Roman"/>
                <w:color w:val="auto"/>
                <w:kern w:val="0"/>
                <w:sz w:val="18"/>
                <w:szCs w:val="18"/>
                <w:highlight w:val="none"/>
                <w:lang w:val="en-US" w:eastAsia="zh-CN"/>
              </w:rPr>
              <w:t>《仲恺高新区产业项目投资建设监管协议书》</w:t>
            </w:r>
          </w:p>
        </w:tc>
        <w:tc>
          <w:tcPr>
            <w:tcW w:w="1284" w:type="dxa"/>
            <w:vAlign w:val="center"/>
          </w:tcPr>
          <w:p>
            <w:pPr>
              <w:pStyle w:val="11"/>
              <w:spacing w:line="0" w:lineRule="atLeast"/>
              <w:jc w:val="center"/>
              <w:rPr>
                <w:rFonts w:hint="eastAsia"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737" w:type="dxa"/>
            <w:vAlign w:val="center"/>
          </w:tcPr>
          <w:p>
            <w:pPr>
              <w:pStyle w:val="11"/>
              <w:spacing w:line="0" w:lineRule="atLeast"/>
              <w:jc w:val="center"/>
              <w:rPr>
                <w:rFonts w:ascii="Times New Roman" w:hAnsi="Times New Roman" w:eastAsia="宋体" w:cs="Times New Roman"/>
                <w:color w:val="auto"/>
                <w:kern w:val="2"/>
                <w:sz w:val="18"/>
                <w:szCs w:val="18"/>
                <w:lang w:val="en-US" w:eastAsia="zh-CN" w:bidi="ar-SA"/>
              </w:rPr>
            </w:pPr>
            <w:r>
              <w:rPr>
                <w:rFonts w:hint="default" w:ascii="Times New Roman" w:hAnsi="Times New Roman" w:cs="Times New Roman"/>
                <w:sz w:val="18"/>
                <w:szCs w:val="18"/>
              </w:rPr>
              <w:t>惠仲</w:t>
            </w:r>
            <w:r>
              <w:rPr>
                <w:rFonts w:hint="default" w:ascii="Times New Roman" w:hAnsi="Times New Roman" w:cs="Times New Roman"/>
                <w:sz w:val="18"/>
                <w:szCs w:val="18"/>
                <w:highlight w:val="none"/>
              </w:rPr>
              <w:t>土（用地）挂[2023]0</w:t>
            </w:r>
            <w:r>
              <w:rPr>
                <w:rFonts w:hint="eastAsia" w:cs="Times New Roman"/>
                <w:sz w:val="18"/>
                <w:szCs w:val="18"/>
                <w:highlight w:val="none"/>
                <w:lang w:val="en-US" w:eastAsia="zh-CN"/>
              </w:rPr>
              <w:t>53</w:t>
            </w:r>
            <w:r>
              <w:rPr>
                <w:rFonts w:hint="default" w:ascii="Times New Roman" w:hAnsi="Times New Roman" w:cs="Times New Roman"/>
                <w:sz w:val="18"/>
                <w:szCs w:val="18"/>
                <w:highlight w:val="none"/>
              </w:rPr>
              <w:t>号</w:t>
            </w:r>
          </w:p>
        </w:tc>
        <w:tc>
          <w:tcPr>
            <w:tcW w:w="624" w:type="dxa"/>
            <w:vAlign w:val="center"/>
          </w:tcPr>
          <w:p>
            <w:pPr>
              <w:pStyle w:val="11"/>
              <w:spacing w:line="0" w:lineRule="atLeast"/>
              <w:jc w:val="center"/>
              <w:rPr>
                <w:rFonts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惠州仲恺高新区沥林北片区</w:t>
            </w:r>
          </w:p>
        </w:tc>
        <w:tc>
          <w:tcPr>
            <w:tcW w:w="737" w:type="dxa"/>
            <w:vAlign w:val="center"/>
          </w:tcPr>
          <w:p>
            <w:pPr>
              <w:pStyle w:val="11"/>
              <w:spacing w:line="0" w:lineRule="atLeast"/>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eastAsia="宋体" w:cs="Times New Roman"/>
                <w:kern w:val="0"/>
                <w:sz w:val="18"/>
                <w:szCs w:val="18"/>
                <w:lang w:val="en-US" w:eastAsia="zh-CN" w:bidi="ar-SA"/>
              </w:rPr>
              <w:t>ZKE-015-04-03</w:t>
            </w:r>
          </w:p>
        </w:tc>
        <w:tc>
          <w:tcPr>
            <w:tcW w:w="640" w:type="dxa"/>
            <w:vAlign w:val="center"/>
          </w:tcPr>
          <w:p>
            <w:pPr>
              <w:pStyle w:val="11"/>
              <w:spacing w:line="0" w:lineRule="atLeast"/>
              <w:jc w:val="center"/>
              <w:rPr>
                <w:rFonts w:ascii="Times New Roman" w:hAnsi="Times New Roman" w:eastAsia="宋体" w:cs="Times New Roman"/>
                <w:kern w:val="0"/>
                <w:sz w:val="18"/>
                <w:szCs w:val="18"/>
                <w:lang w:val="en-US" w:eastAsia="zh-CN" w:bidi="ar-SA"/>
              </w:rPr>
            </w:pPr>
            <w:r>
              <w:rPr>
                <w:rFonts w:hint="eastAsia" w:eastAsia="宋体" w:cs="Times New Roman"/>
                <w:color w:val="auto"/>
                <w:kern w:val="0"/>
                <w:sz w:val="18"/>
                <w:szCs w:val="18"/>
                <w:highlight w:val="none"/>
                <w:lang w:val="en-US" w:eastAsia="zh-CN"/>
              </w:rPr>
              <w:t>88024（其中使用权面积80434㎡）</w:t>
            </w:r>
          </w:p>
        </w:tc>
        <w:tc>
          <w:tcPr>
            <w:tcW w:w="487" w:type="dxa"/>
            <w:vAlign w:val="center"/>
          </w:tcPr>
          <w:p>
            <w:pPr>
              <w:pStyle w:val="11"/>
              <w:spacing w:line="0" w:lineRule="atLeast"/>
              <w:jc w:val="center"/>
              <w:rPr>
                <w:rFonts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物流仓储用地</w:t>
            </w:r>
          </w:p>
        </w:tc>
        <w:tc>
          <w:tcPr>
            <w:tcW w:w="695" w:type="dxa"/>
            <w:vAlign w:val="center"/>
          </w:tcPr>
          <w:p>
            <w:pPr>
              <w:pStyle w:val="11"/>
              <w:spacing w:line="0" w:lineRule="atLeast"/>
              <w:jc w:val="center"/>
              <w:rPr>
                <w:rFonts w:hint="default" w:ascii="Times New Roman" w:hAnsi="Times New Roman" w:eastAsia="宋体" w:cs="Times New Roman"/>
                <w:kern w:val="0"/>
                <w:sz w:val="18"/>
                <w:szCs w:val="18"/>
                <w:lang w:val="en-US" w:eastAsia="zh-CN" w:bidi="ar-SA"/>
              </w:rPr>
            </w:pPr>
            <w:r>
              <w:rPr>
                <w:rFonts w:hint="eastAsia" w:eastAsia="宋体" w:cs="Times New Roman"/>
                <w:color w:val="auto"/>
                <w:kern w:val="0"/>
                <w:sz w:val="18"/>
                <w:szCs w:val="18"/>
                <w:highlight w:val="none"/>
                <w:lang w:val="en-US" w:eastAsia="zh-CN"/>
              </w:rPr>
              <w:t>88024</w:t>
            </w:r>
          </w:p>
        </w:tc>
        <w:tc>
          <w:tcPr>
            <w:tcW w:w="543" w:type="dxa"/>
            <w:vAlign w:val="center"/>
          </w:tcPr>
          <w:p>
            <w:pPr>
              <w:pStyle w:val="11"/>
              <w:spacing w:line="0" w:lineRule="atLeast"/>
              <w:jc w:val="center"/>
              <w:rPr>
                <w:rFonts w:ascii="Times New Roman" w:hAnsi="Times New Roman" w:eastAsia="宋体" w:cs="Times New Roman"/>
                <w:kern w:val="0"/>
                <w:sz w:val="18"/>
                <w:szCs w:val="18"/>
                <w:lang w:val="en-US" w:eastAsia="zh-CN" w:bidi="ar-SA"/>
              </w:rPr>
            </w:pPr>
            <w:r>
              <w:rPr>
                <w:rFonts w:hint="eastAsia" w:cs="Times New Roman"/>
                <w:color w:val="auto"/>
                <w:kern w:val="0"/>
                <w:sz w:val="18"/>
                <w:szCs w:val="18"/>
                <w:highlight w:val="none"/>
                <w:lang w:val="en-US" w:eastAsia="zh-CN"/>
              </w:rPr>
              <w:t>3.0</w:t>
            </w:r>
            <w:r>
              <w:rPr>
                <w:rFonts w:hint="default" w:eastAsia="宋体" w:cs="Times New Roman"/>
                <w:color w:val="auto"/>
                <w:kern w:val="0"/>
                <w:sz w:val="18"/>
                <w:szCs w:val="18"/>
                <w:highlight w:val="none"/>
                <w:lang w:val="en-US" w:eastAsia="zh-CN"/>
              </w:rPr>
              <w:t>≤R≤</w:t>
            </w:r>
            <w:r>
              <w:rPr>
                <w:rFonts w:hint="eastAsia" w:cs="Times New Roman"/>
                <w:color w:val="auto"/>
                <w:kern w:val="0"/>
                <w:sz w:val="18"/>
                <w:szCs w:val="18"/>
                <w:highlight w:val="none"/>
                <w:lang w:val="en-US" w:eastAsia="zh-CN"/>
              </w:rPr>
              <w:t>3.5</w:t>
            </w:r>
          </w:p>
        </w:tc>
        <w:tc>
          <w:tcPr>
            <w:tcW w:w="744" w:type="dxa"/>
            <w:vAlign w:val="center"/>
          </w:tcPr>
          <w:p>
            <w:pPr>
              <w:pStyle w:val="11"/>
              <w:spacing w:line="0" w:lineRule="atLeast"/>
              <w:jc w:val="center"/>
              <w:rPr>
                <w:rFonts w:ascii="Times New Roman" w:hAnsi="Times New Roman" w:eastAsia="宋体" w:cs="Times New Roman"/>
                <w:kern w:val="0"/>
                <w:sz w:val="18"/>
                <w:szCs w:val="18"/>
                <w:lang w:val="en-US" w:eastAsia="zh-CN" w:bidi="ar-SA"/>
              </w:rPr>
            </w:pPr>
            <w:r>
              <w:rPr>
                <w:rFonts w:hint="default" w:eastAsia="宋体" w:cs="Times New Roman"/>
                <w:color w:val="auto"/>
                <w:kern w:val="0"/>
                <w:sz w:val="18"/>
                <w:szCs w:val="18"/>
                <w:highlight w:val="none"/>
                <w:lang w:val="en-US" w:eastAsia="zh-CN"/>
              </w:rPr>
              <w:t>264072≤S≤308084</w:t>
            </w:r>
          </w:p>
        </w:tc>
        <w:tc>
          <w:tcPr>
            <w:tcW w:w="660" w:type="dxa"/>
            <w:vAlign w:val="center"/>
          </w:tcPr>
          <w:p>
            <w:pPr>
              <w:pStyle w:val="11"/>
              <w:spacing w:line="0" w:lineRule="atLeast"/>
              <w:jc w:val="center"/>
              <w:rPr>
                <w:rFonts w:ascii="Times New Roman" w:hAnsi="Times New Roman" w:eastAsia="宋体" w:cs="Times New Roman"/>
                <w:kern w:val="0"/>
                <w:sz w:val="18"/>
                <w:szCs w:val="18"/>
                <w:lang w:val="en-US" w:eastAsia="zh-CN" w:bidi="ar-SA"/>
              </w:rPr>
            </w:pPr>
            <w:r>
              <w:rPr>
                <w:rFonts w:hint="default" w:eastAsia="宋体" w:cs="Times New Roman"/>
                <w:color w:val="auto"/>
                <w:kern w:val="0"/>
                <w:sz w:val="18"/>
                <w:szCs w:val="18"/>
                <w:highlight w:val="none"/>
                <w:lang w:val="en-US" w:eastAsia="zh-CN"/>
              </w:rPr>
              <w:t>≥3</w:t>
            </w:r>
            <w:r>
              <w:rPr>
                <w:rFonts w:hint="eastAsia" w:cs="Times New Roman"/>
                <w:color w:val="auto"/>
                <w:kern w:val="0"/>
                <w:sz w:val="18"/>
                <w:szCs w:val="18"/>
                <w:highlight w:val="none"/>
                <w:lang w:val="en-US" w:eastAsia="zh-CN"/>
              </w:rPr>
              <w:t>0</w:t>
            </w:r>
          </w:p>
        </w:tc>
        <w:tc>
          <w:tcPr>
            <w:tcW w:w="708" w:type="dxa"/>
            <w:vAlign w:val="center"/>
          </w:tcPr>
          <w:p>
            <w:pPr>
              <w:pStyle w:val="11"/>
              <w:spacing w:line="0" w:lineRule="atLeast"/>
              <w:jc w:val="center"/>
              <w:rPr>
                <w:rFonts w:ascii="Times New Roman" w:hAnsi="Times New Roman" w:eastAsia="宋体" w:cs="Times New Roman"/>
                <w:kern w:val="0"/>
                <w:sz w:val="18"/>
                <w:szCs w:val="18"/>
                <w:lang w:val="en-US" w:eastAsia="zh-CN" w:bidi="ar-SA"/>
              </w:rPr>
            </w:pPr>
            <w:r>
              <w:rPr>
                <w:rFonts w:hint="default" w:eastAsia="宋体" w:cs="Times New Roman"/>
                <w:color w:val="auto"/>
                <w:kern w:val="0"/>
                <w:sz w:val="18"/>
                <w:szCs w:val="18"/>
                <w:highlight w:val="none"/>
                <w:lang w:val="en-US" w:eastAsia="zh-CN"/>
              </w:rPr>
              <w:t>绿地率</w:t>
            </w:r>
            <w:r>
              <w:rPr>
                <w:rFonts w:hint="eastAsia" w:cs="Times New Roman"/>
                <w:color w:val="auto"/>
                <w:kern w:val="0"/>
                <w:sz w:val="18"/>
                <w:szCs w:val="18"/>
                <w:highlight w:val="none"/>
                <w:lang w:val="en-US" w:eastAsia="zh-CN"/>
              </w:rPr>
              <w:t>≥</w:t>
            </w:r>
            <w:r>
              <w:rPr>
                <w:rFonts w:hint="default" w:eastAsia="宋体" w:cs="Times New Roman"/>
                <w:color w:val="auto"/>
                <w:kern w:val="0"/>
                <w:sz w:val="18"/>
                <w:szCs w:val="18"/>
                <w:highlight w:val="none"/>
                <w:lang w:val="en-US" w:eastAsia="zh-CN"/>
              </w:rPr>
              <w:t>20</w:t>
            </w:r>
          </w:p>
        </w:tc>
        <w:tc>
          <w:tcPr>
            <w:tcW w:w="864" w:type="dxa"/>
            <w:vAlign w:val="center"/>
          </w:tcPr>
          <w:p>
            <w:pPr>
              <w:pStyle w:val="11"/>
              <w:spacing w:line="0" w:lineRule="atLeast"/>
              <w:jc w:val="center"/>
              <w:rPr>
                <w:rFonts w:ascii="Times New Roman" w:hAnsi="Times New Roman" w:eastAsia="宋体" w:cs="Times New Roman"/>
                <w:kern w:val="0"/>
                <w:sz w:val="18"/>
                <w:szCs w:val="18"/>
                <w:lang w:val="en-US" w:eastAsia="zh-CN" w:bidi="ar-SA"/>
              </w:rPr>
            </w:pPr>
            <w:r>
              <w:rPr>
                <w:rFonts w:hint="eastAsia" w:eastAsia="宋体" w:cs="Times New Roman"/>
                <w:color w:val="auto"/>
                <w:kern w:val="0"/>
                <w:sz w:val="18"/>
                <w:szCs w:val="18"/>
                <w:highlight w:val="none"/>
                <w:lang w:val="en-US" w:eastAsia="zh-CN"/>
              </w:rPr>
              <w:t>按</w:t>
            </w:r>
            <w:r>
              <w:rPr>
                <w:rFonts w:hint="default" w:eastAsia="宋体" w:cs="Times New Roman"/>
                <w:color w:val="auto"/>
                <w:kern w:val="0"/>
                <w:sz w:val="18"/>
                <w:szCs w:val="18"/>
                <w:highlight w:val="none"/>
                <w:lang w:val="en-US" w:eastAsia="zh-CN"/>
              </w:rPr>
              <w:t>《规划设计条件告知书》要求配建</w:t>
            </w:r>
          </w:p>
        </w:tc>
        <w:tc>
          <w:tcPr>
            <w:tcW w:w="576" w:type="dxa"/>
            <w:vAlign w:val="center"/>
          </w:tcPr>
          <w:p>
            <w:pPr>
              <w:pStyle w:val="11"/>
              <w:spacing w:line="0" w:lineRule="atLeast"/>
              <w:jc w:val="center"/>
              <w:rPr>
                <w:rFonts w:ascii="Times New Roman" w:hAnsi="Times New Roman" w:eastAsia="宋体" w:cs="Times New Roman"/>
                <w:kern w:val="0"/>
                <w:sz w:val="18"/>
                <w:szCs w:val="18"/>
                <w:lang w:val="en-US" w:eastAsia="zh-CN" w:bidi="ar-SA"/>
              </w:rPr>
            </w:pPr>
            <w:r>
              <w:rPr>
                <w:rFonts w:hint="eastAsia" w:eastAsia="宋体" w:cs="Times New Roman"/>
                <w:color w:val="auto"/>
                <w:kern w:val="0"/>
                <w:sz w:val="18"/>
                <w:szCs w:val="18"/>
                <w:highlight w:val="none"/>
                <w:lang w:val="en-US" w:eastAsia="zh-CN"/>
              </w:rPr>
              <w:t>50</w:t>
            </w:r>
          </w:p>
        </w:tc>
        <w:tc>
          <w:tcPr>
            <w:tcW w:w="708" w:type="dxa"/>
            <w:vAlign w:val="center"/>
          </w:tcPr>
          <w:p>
            <w:pPr>
              <w:pStyle w:val="11"/>
              <w:spacing w:line="0" w:lineRule="atLeast"/>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eastAsia="宋体" w:cs="Times New Roman"/>
                <w:kern w:val="0"/>
                <w:sz w:val="18"/>
                <w:szCs w:val="18"/>
                <w:lang w:val="en-US" w:eastAsia="zh-CN" w:bidi="ar-SA"/>
              </w:rPr>
              <w:t>10571</w:t>
            </w:r>
          </w:p>
        </w:tc>
        <w:tc>
          <w:tcPr>
            <w:tcW w:w="612" w:type="dxa"/>
            <w:vAlign w:val="center"/>
          </w:tcPr>
          <w:p>
            <w:pPr>
              <w:pStyle w:val="11"/>
              <w:spacing w:line="0" w:lineRule="atLeast"/>
              <w:jc w:val="center"/>
              <w:rPr>
                <w:rFonts w:hint="default" w:ascii="Times New Roman" w:hAnsi="Times New Roman" w:eastAsia="宋体" w:cs="Times New Roman"/>
                <w:kern w:val="0"/>
                <w:sz w:val="18"/>
                <w:szCs w:val="18"/>
                <w:lang w:val="en-US" w:eastAsia="zh-CN" w:bidi="ar-SA"/>
              </w:rPr>
            </w:pPr>
            <w:r>
              <w:rPr>
                <w:rFonts w:hint="eastAsia" w:cs="Times New Roman"/>
                <w:color w:val="auto"/>
                <w:kern w:val="0"/>
                <w:sz w:val="18"/>
                <w:szCs w:val="18"/>
                <w:highlight w:val="none"/>
                <w:lang w:val="en-US" w:eastAsia="zh-CN"/>
              </w:rPr>
              <w:t>100</w:t>
            </w:r>
          </w:p>
        </w:tc>
        <w:tc>
          <w:tcPr>
            <w:tcW w:w="612" w:type="dxa"/>
            <w:vAlign w:val="center"/>
          </w:tcPr>
          <w:p>
            <w:pPr>
              <w:pStyle w:val="11"/>
              <w:spacing w:line="0" w:lineRule="atLeast"/>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eastAsia="宋体" w:cs="Times New Roman"/>
                <w:kern w:val="0"/>
                <w:sz w:val="18"/>
                <w:szCs w:val="18"/>
                <w:lang w:val="en-US" w:eastAsia="zh-CN" w:bidi="ar-SA"/>
              </w:rPr>
              <w:t>2115</w:t>
            </w:r>
          </w:p>
        </w:tc>
        <w:tc>
          <w:tcPr>
            <w:tcW w:w="722" w:type="dxa"/>
            <w:vAlign w:val="center"/>
          </w:tcPr>
          <w:p>
            <w:pPr>
              <w:pStyle w:val="11"/>
              <w:spacing w:line="0" w:lineRule="atLeast"/>
              <w:jc w:val="center"/>
              <w:rPr>
                <w:rFonts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2023年</w:t>
            </w:r>
            <w:r>
              <w:rPr>
                <w:rFonts w:hint="eastAsia" w:cs="Times New Roman"/>
                <w:sz w:val="18"/>
                <w:szCs w:val="18"/>
                <w:lang w:val="en-US" w:eastAsia="zh-CN"/>
              </w:rPr>
              <w:t>7</w:t>
            </w:r>
            <w:r>
              <w:rPr>
                <w:rFonts w:hint="default" w:ascii="Times New Roman" w:hAnsi="Times New Roman" w:cs="Times New Roman"/>
                <w:sz w:val="18"/>
                <w:szCs w:val="18"/>
              </w:rPr>
              <w:t>月</w:t>
            </w:r>
            <w:r>
              <w:rPr>
                <w:rFonts w:hint="eastAsia" w:cs="Times New Roman"/>
                <w:sz w:val="18"/>
                <w:szCs w:val="18"/>
                <w:lang w:val="en-US" w:eastAsia="zh-CN"/>
              </w:rPr>
              <w:t xml:space="preserve"> 26</w:t>
            </w:r>
            <w:r>
              <w:rPr>
                <w:rFonts w:hint="default" w:ascii="Times New Roman" w:hAnsi="Times New Roman" w:cs="Times New Roman"/>
                <w:sz w:val="18"/>
                <w:szCs w:val="18"/>
              </w:rPr>
              <w:t>日9时</w:t>
            </w:r>
          </w:p>
        </w:tc>
        <w:tc>
          <w:tcPr>
            <w:tcW w:w="832" w:type="dxa"/>
            <w:vAlign w:val="center"/>
          </w:tcPr>
          <w:p>
            <w:pPr>
              <w:pStyle w:val="11"/>
              <w:spacing w:line="0" w:lineRule="atLeast"/>
              <w:jc w:val="center"/>
              <w:rPr>
                <w:rFonts w:ascii="Times New Roman" w:hAnsi="Times New Roman" w:eastAsia="宋体" w:cs="Times New Roman"/>
                <w:kern w:val="0"/>
                <w:sz w:val="18"/>
                <w:szCs w:val="18"/>
                <w:lang w:val="en-US" w:eastAsia="zh-CN" w:bidi="ar-SA"/>
              </w:rPr>
            </w:pPr>
            <w:r>
              <w:rPr>
                <w:rFonts w:hint="default" w:eastAsia="宋体" w:cs="Times New Roman"/>
                <w:color w:val="auto"/>
                <w:kern w:val="0"/>
                <w:sz w:val="18"/>
                <w:szCs w:val="18"/>
                <w:highlight w:val="none"/>
                <w:lang w:val="en-US" w:eastAsia="zh-CN"/>
              </w:rPr>
              <w:t>≥1</w:t>
            </w:r>
            <w:r>
              <w:rPr>
                <w:rFonts w:hint="eastAsia" w:eastAsia="宋体" w:cs="Times New Roman"/>
                <w:color w:val="auto"/>
                <w:kern w:val="0"/>
                <w:sz w:val="18"/>
                <w:szCs w:val="18"/>
                <w:highlight w:val="none"/>
                <w:lang w:val="en-US" w:eastAsia="zh-CN"/>
              </w:rPr>
              <w:t>0</w:t>
            </w:r>
            <w:r>
              <w:rPr>
                <w:rFonts w:hint="eastAsia" w:cs="Times New Roman"/>
                <w:color w:val="auto"/>
                <w:kern w:val="0"/>
                <w:sz w:val="18"/>
                <w:szCs w:val="18"/>
                <w:highlight w:val="none"/>
                <w:lang w:val="en-US" w:eastAsia="zh-CN"/>
              </w:rPr>
              <w:t>000</w:t>
            </w:r>
            <w:r>
              <w:rPr>
                <w:rFonts w:hint="default" w:eastAsia="宋体" w:cs="Times New Roman"/>
                <w:color w:val="auto"/>
                <w:kern w:val="0"/>
                <w:sz w:val="18"/>
                <w:szCs w:val="18"/>
                <w:highlight w:val="none"/>
                <w:lang w:val="en-US" w:eastAsia="zh-CN"/>
              </w:rPr>
              <w:t xml:space="preserve"> 元/</w:t>
            </w:r>
            <w:r>
              <w:rPr>
                <w:rFonts w:hint="eastAsia" w:eastAsia="宋体" w:cs="Times New Roman"/>
                <w:color w:val="auto"/>
                <w:kern w:val="0"/>
                <w:sz w:val="18"/>
                <w:szCs w:val="18"/>
                <w:highlight w:val="none"/>
                <w:lang w:val="en-US" w:eastAsia="zh-CN"/>
              </w:rPr>
              <w:t>㎡</w:t>
            </w:r>
          </w:p>
        </w:tc>
        <w:tc>
          <w:tcPr>
            <w:tcW w:w="1079" w:type="dxa"/>
            <w:vAlign w:val="center"/>
          </w:tcPr>
          <w:p>
            <w:pPr>
              <w:pStyle w:val="11"/>
              <w:spacing w:line="0" w:lineRule="atLeast"/>
              <w:jc w:val="center"/>
              <w:rPr>
                <w:rFonts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开发区、产业集聚区配套公共服务平台建设与服务鼓励类</w:t>
            </w:r>
          </w:p>
        </w:tc>
        <w:tc>
          <w:tcPr>
            <w:tcW w:w="916" w:type="dxa"/>
            <w:vAlign w:val="center"/>
          </w:tcPr>
          <w:p>
            <w:pPr>
              <w:pStyle w:val="11"/>
              <w:spacing w:line="0" w:lineRule="atLeast"/>
              <w:jc w:val="center"/>
              <w:rPr>
                <w:rFonts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惠州仲恺高新区管理委员会科技创新和投资促进局</w:t>
            </w:r>
          </w:p>
        </w:tc>
        <w:tc>
          <w:tcPr>
            <w:tcW w:w="817" w:type="dxa"/>
            <w:vAlign w:val="center"/>
          </w:tcPr>
          <w:p>
            <w:pPr>
              <w:pStyle w:val="11"/>
              <w:spacing w:line="0" w:lineRule="atLeast"/>
              <w:jc w:val="center"/>
              <w:rPr>
                <w:rFonts w:hint="eastAsia" w:ascii="Times New Roman" w:hAnsi="Times New Roman" w:eastAsia="宋体" w:cs="Times New Roman"/>
                <w:color w:val="auto"/>
                <w:kern w:val="0"/>
                <w:sz w:val="18"/>
                <w:szCs w:val="18"/>
                <w:highlight w:val="none"/>
                <w:lang w:val="en-US" w:eastAsia="zh-CN"/>
              </w:rPr>
            </w:pPr>
            <w:r>
              <w:rPr>
                <w:rFonts w:hint="eastAsia" w:cs="Times New Roman"/>
                <w:color w:val="auto"/>
                <w:kern w:val="0"/>
                <w:sz w:val="18"/>
                <w:szCs w:val="18"/>
                <w:highlight w:val="none"/>
                <w:lang w:val="en-US" w:eastAsia="zh-CN"/>
              </w:rPr>
              <w:t>《仲恺高新区产业项目投资建设协议书》</w:t>
            </w:r>
          </w:p>
        </w:tc>
        <w:tc>
          <w:tcPr>
            <w:tcW w:w="1284" w:type="dxa"/>
            <w:vAlign w:val="center"/>
          </w:tcPr>
          <w:p>
            <w:pPr>
              <w:pStyle w:val="11"/>
              <w:spacing w:line="0" w:lineRule="atLeast"/>
              <w:jc w:val="center"/>
              <w:rPr>
                <w:rFonts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行政办公及生活服务配套设施用地面积不得超过总用地面积的7%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737" w:type="dxa"/>
            <w:vAlign w:val="center"/>
          </w:tcPr>
          <w:p>
            <w:pPr>
              <w:pStyle w:val="11"/>
              <w:spacing w:line="0" w:lineRule="atLeast"/>
              <w:jc w:val="center"/>
              <w:rPr>
                <w:rFonts w:hint="default" w:ascii="Times New Roman" w:hAnsi="Times New Roman" w:cs="Times New Roman"/>
                <w:sz w:val="18"/>
                <w:szCs w:val="18"/>
              </w:rPr>
            </w:pPr>
            <w:r>
              <w:rPr>
                <w:rFonts w:hint="default" w:eastAsia="宋体" w:cs="Times New Roman"/>
                <w:color w:val="auto"/>
                <w:kern w:val="0"/>
                <w:sz w:val="18"/>
                <w:szCs w:val="18"/>
                <w:highlight w:val="none"/>
                <w:lang w:val="en-US" w:eastAsia="zh-CN"/>
              </w:rPr>
              <w:t>惠仲土（用地）挂[2023]0</w:t>
            </w:r>
            <w:r>
              <w:rPr>
                <w:rFonts w:hint="eastAsia" w:eastAsia="宋体" w:cs="Times New Roman"/>
                <w:color w:val="auto"/>
                <w:kern w:val="0"/>
                <w:sz w:val="18"/>
                <w:szCs w:val="18"/>
                <w:highlight w:val="none"/>
                <w:lang w:val="en-US" w:eastAsia="zh-CN"/>
              </w:rPr>
              <w:t>54</w:t>
            </w:r>
            <w:r>
              <w:rPr>
                <w:rFonts w:hint="default" w:eastAsia="宋体" w:cs="Times New Roman"/>
                <w:color w:val="auto"/>
                <w:kern w:val="0"/>
                <w:sz w:val="18"/>
                <w:szCs w:val="18"/>
                <w:highlight w:val="none"/>
                <w:lang w:val="en-US" w:eastAsia="zh-CN"/>
              </w:rPr>
              <w:t>号</w:t>
            </w:r>
          </w:p>
        </w:tc>
        <w:tc>
          <w:tcPr>
            <w:tcW w:w="624" w:type="dxa"/>
            <w:vAlign w:val="center"/>
          </w:tcPr>
          <w:p>
            <w:pPr>
              <w:pStyle w:val="11"/>
              <w:spacing w:line="0" w:lineRule="atLeast"/>
              <w:jc w:val="center"/>
              <w:rPr>
                <w:rFonts w:hint="default" w:ascii="Times New Roman" w:hAnsi="Times New Roman" w:eastAsia="宋体" w:cs="Times New Roman"/>
                <w:kern w:val="0"/>
                <w:sz w:val="18"/>
                <w:szCs w:val="18"/>
                <w:lang w:val="en-US" w:eastAsia="zh-CN" w:bidi="ar-SA"/>
              </w:rPr>
            </w:pPr>
            <w:r>
              <w:rPr>
                <w:rFonts w:hint="eastAsia" w:eastAsia="宋体" w:cs="Times New Roman"/>
                <w:color w:val="auto"/>
                <w:kern w:val="0"/>
                <w:sz w:val="18"/>
                <w:szCs w:val="18"/>
                <w:highlight w:val="none"/>
                <w:lang w:val="en-US" w:eastAsia="zh-CN"/>
              </w:rPr>
              <w:t>惠州潼湖生态智慧区红岗片区</w:t>
            </w:r>
          </w:p>
        </w:tc>
        <w:tc>
          <w:tcPr>
            <w:tcW w:w="737" w:type="dxa"/>
            <w:vAlign w:val="center"/>
          </w:tcPr>
          <w:p>
            <w:pPr>
              <w:pStyle w:val="11"/>
              <w:spacing w:line="0" w:lineRule="atLeast"/>
              <w:jc w:val="center"/>
              <w:rPr>
                <w:rFonts w:hint="default" w:ascii="Times New Roman" w:hAnsi="Times New Roman" w:eastAsia="宋体" w:cs="Times New Roman"/>
                <w:kern w:val="0"/>
                <w:sz w:val="18"/>
                <w:szCs w:val="18"/>
                <w:lang w:val="en-US" w:eastAsia="zh-CN" w:bidi="ar-SA"/>
              </w:rPr>
            </w:pPr>
            <w:r>
              <w:rPr>
                <w:rFonts w:hint="eastAsia" w:cs="Times New Roman"/>
                <w:color w:val="auto"/>
                <w:kern w:val="0"/>
                <w:sz w:val="18"/>
                <w:szCs w:val="18"/>
                <w:highlight w:val="none"/>
                <w:lang w:val="en-US" w:eastAsia="zh-CN"/>
              </w:rPr>
              <w:t>ZKD-010-01</w:t>
            </w:r>
          </w:p>
        </w:tc>
        <w:tc>
          <w:tcPr>
            <w:tcW w:w="640" w:type="dxa"/>
            <w:vAlign w:val="center"/>
          </w:tcPr>
          <w:p>
            <w:pPr>
              <w:pStyle w:val="11"/>
              <w:spacing w:line="0" w:lineRule="atLeast"/>
              <w:jc w:val="center"/>
              <w:rPr>
                <w:rFonts w:hint="eastAsia" w:ascii="Times New Roman" w:hAnsi="Times New Roman" w:eastAsia="宋体" w:cs="Times New Roman"/>
                <w:kern w:val="0"/>
                <w:sz w:val="18"/>
                <w:szCs w:val="18"/>
                <w:lang w:val="en-US" w:eastAsia="zh-CN" w:bidi="ar-SA"/>
              </w:rPr>
            </w:pPr>
            <w:r>
              <w:rPr>
                <w:rFonts w:hint="eastAsia" w:cs="Times New Roman"/>
                <w:color w:val="auto"/>
                <w:kern w:val="0"/>
                <w:sz w:val="18"/>
                <w:szCs w:val="18"/>
                <w:highlight w:val="none"/>
                <w:lang w:val="en-US" w:eastAsia="zh-CN"/>
              </w:rPr>
              <w:t>151024（其中使用权面积133086</w:t>
            </w:r>
            <w:r>
              <w:rPr>
                <w:rFonts w:hint="eastAsia" w:eastAsia="宋体" w:cs="Times New Roman"/>
                <w:color w:val="auto"/>
                <w:kern w:val="0"/>
                <w:sz w:val="18"/>
                <w:szCs w:val="18"/>
                <w:highlight w:val="none"/>
                <w:lang w:val="en-US" w:eastAsia="zh-CN"/>
              </w:rPr>
              <w:t>㎡</w:t>
            </w:r>
            <w:r>
              <w:rPr>
                <w:rFonts w:hint="eastAsia" w:cs="Times New Roman"/>
                <w:color w:val="auto"/>
                <w:kern w:val="0"/>
                <w:sz w:val="18"/>
                <w:szCs w:val="18"/>
                <w:highlight w:val="none"/>
                <w:lang w:val="en-US" w:eastAsia="zh-CN"/>
              </w:rPr>
              <w:t>）</w:t>
            </w:r>
          </w:p>
        </w:tc>
        <w:tc>
          <w:tcPr>
            <w:tcW w:w="487" w:type="dxa"/>
            <w:vAlign w:val="center"/>
          </w:tcPr>
          <w:p>
            <w:pPr>
              <w:pStyle w:val="11"/>
              <w:spacing w:line="0" w:lineRule="atLeast"/>
              <w:jc w:val="center"/>
              <w:rPr>
                <w:rFonts w:hint="default" w:ascii="Times New Roman" w:hAnsi="Times New Roman" w:eastAsia="宋体" w:cs="Times New Roman"/>
                <w:color w:val="auto"/>
                <w:kern w:val="0"/>
                <w:sz w:val="18"/>
                <w:szCs w:val="18"/>
                <w:highlight w:val="none"/>
                <w:lang w:val="en-US" w:eastAsia="zh-CN" w:bidi="ar-SA"/>
              </w:rPr>
            </w:pPr>
            <w:r>
              <w:rPr>
                <w:rFonts w:hint="eastAsia" w:eastAsia="宋体" w:cs="Times New Roman"/>
                <w:color w:val="auto"/>
                <w:kern w:val="0"/>
                <w:sz w:val="18"/>
                <w:szCs w:val="18"/>
                <w:highlight w:val="none"/>
                <w:lang w:val="en-US" w:eastAsia="zh-CN"/>
              </w:rPr>
              <w:t>工业用地</w:t>
            </w:r>
          </w:p>
        </w:tc>
        <w:tc>
          <w:tcPr>
            <w:tcW w:w="695" w:type="dxa"/>
            <w:vAlign w:val="center"/>
          </w:tcPr>
          <w:p>
            <w:pPr>
              <w:pStyle w:val="11"/>
              <w:spacing w:line="0" w:lineRule="atLeast"/>
              <w:jc w:val="center"/>
              <w:rPr>
                <w:rFonts w:hint="eastAsia" w:ascii="Times New Roman" w:hAnsi="Times New Roman" w:eastAsia="宋体" w:cs="Times New Roman"/>
                <w:kern w:val="0"/>
                <w:sz w:val="18"/>
                <w:szCs w:val="18"/>
                <w:lang w:val="en-US" w:eastAsia="zh-CN" w:bidi="ar-SA"/>
              </w:rPr>
            </w:pPr>
            <w:r>
              <w:rPr>
                <w:rFonts w:hint="eastAsia" w:cs="Times New Roman"/>
                <w:color w:val="auto"/>
                <w:kern w:val="0"/>
                <w:sz w:val="18"/>
                <w:szCs w:val="18"/>
                <w:highlight w:val="none"/>
                <w:lang w:val="en-US" w:eastAsia="zh-CN"/>
              </w:rPr>
              <w:t>151024</w:t>
            </w:r>
          </w:p>
        </w:tc>
        <w:tc>
          <w:tcPr>
            <w:tcW w:w="543" w:type="dxa"/>
            <w:vAlign w:val="center"/>
          </w:tcPr>
          <w:p>
            <w:pPr>
              <w:pStyle w:val="11"/>
              <w:spacing w:line="0" w:lineRule="atLeast"/>
              <w:jc w:val="center"/>
              <w:rPr>
                <w:rFonts w:hint="eastAsia" w:ascii="Times New Roman" w:hAnsi="Times New Roman" w:eastAsia="宋体" w:cs="Times New Roman"/>
                <w:color w:val="auto"/>
                <w:kern w:val="0"/>
                <w:sz w:val="18"/>
                <w:szCs w:val="18"/>
                <w:highlight w:val="none"/>
                <w:lang w:val="en-US" w:eastAsia="zh-CN" w:bidi="ar-SA"/>
              </w:rPr>
            </w:pPr>
            <w:r>
              <w:rPr>
                <w:rFonts w:hint="eastAsia" w:eastAsia="宋体" w:cs="Times New Roman"/>
                <w:color w:val="auto"/>
                <w:kern w:val="0"/>
                <w:sz w:val="18"/>
                <w:szCs w:val="18"/>
                <w:highlight w:val="none"/>
                <w:lang w:val="en-US" w:eastAsia="zh-CN"/>
              </w:rPr>
              <w:t>1.2≤</w:t>
            </w:r>
            <w:r>
              <w:rPr>
                <w:rFonts w:hint="eastAsia" w:cs="Times New Roman"/>
                <w:color w:val="auto"/>
                <w:kern w:val="0"/>
                <w:sz w:val="18"/>
                <w:szCs w:val="18"/>
                <w:highlight w:val="none"/>
                <w:lang w:val="en-US" w:eastAsia="zh-CN"/>
              </w:rPr>
              <w:t>R</w:t>
            </w:r>
            <w:r>
              <w:rPr>
                <w:rFonts w:hint="eastAsia" w:eastAsia="宋体" w:cs="Times New Roman"/>
                <w:color w:val="auto"/>
                <w:kern w:val="0"/>
                <w:sz w:val="18"/>
                <w:szCs w:val="18"/>
                <w:highlight w:val="none"/>
                <w:lang w:val="en-US" w:eastAsia="zh-CN"/>
              </w:rPr>
              <w:t>≤2.0</w:t>
            </w:r>
          </w:p>
        </w:tc>
        <w:tc>
          <w:tcPr>
            <w:tcW w:w="744" w:type="dxa"/>
            <w:vAlign w:val="center"/>
          </w:tcPr>
          <w:p>
            <w:pPr>
              <w:pStyle w:val="11"/>
              <w:spacing w:line="0" w:lineRule="atLeast"/>
              <w:jc w:val="center"/>
              <w:rPr>
                <w:rFonts w:hint="eastAsia" w:ascii="Times New Roman" w:hAnsi="Times New Roman" w:eastAsia="宋体" w:cs="Times New Roman"/>
                <w:color w:val="auto"/>
                <w:kern w:val="0"/>
                <w:sz w:val="18"/>
                <w:szCs w:val="18"/>
                <w:highlight w:val="none"/>
                <w:lang w:val="en-US" w:eastAsia="zh-CN" w:bidi="ar-SA"/>
              </w:rPr>
            </w:pPr>
            <w:r>
              <w:rPr>
                <w:rFonts w:hint="eastAsia" w:cs="Times New Roman"/>
                <w:color w:val="auto"/>
                <w:kern w:val="0"/>
                <w:sz w:val="18"/>
                <w:szCs w:val="18"/>
                <w:highlight w:val="none"/>
                <w:lang w:val="en-US" w:eastAsia="zh-CN"/>
              </w:rPr>
              <w:t>181229≤S≤302048</w:t>
            </w:r>
          </w:p>
        </w:tc>
        <w:tc>
          <w:tcPr>
            <w:tcW w:w="660" w:type="dxa"/>
            <w:vAlign w:val="center"/>
          </w:tcPr>
          <w:p>
            <w:pPr>
              <w:pStyle w:val="11"/>
              <w:spacing w:line="0" w:lineRule="atLeast"/>
              <w:jc w:val="center"/>
              <w:rPr>
                <w:rFonts w:hint="default" w:ascii="Times New Roman" w:hAnsi="Times New Roman" w:eastAsia="宋体" w:cs="Times New Roman"/>
                <w:kern w:val="2"/>
                <w:sz w:val="18"/>
                <w:szCs w:val="18"/>
                <w:lang w:val="en-US" w:eastAsia="zh-CN" w:bidi="ar-SA"/>
              </w:rPr>
            </w:pPr>
            <w:r>
              <w:rPr>
                <w:rFonts w:hint="default" w:eastAsia="宋体" w:cs="Times New Roman"/>
                <w:color w:val="auto"/>
                <w:kern w:val="0"/>
                <w:sz w:val="18"/>
                <w:szCs w:val="18"/>
                <w:highlight w:val="none"/>
                <w:lang w:val="en-US" w:eastAsia="zh-CN"/>
              </w:rPr>
              <w:t>≥30</w:t>
            </w:r>
          </w:p>
        </w:tc>
        <w:tc>
          <w:tcPr>
            <w:tcW w:w="708" w:type="dxa"/>
            <w:vAlign w:val="center"/>
          </w:tcPr>
          <w:p>
            <w:pPr>
              <w:pStyle w:val="11"/>
              <w:spacing w:line="0" w:lineRule="atLeast"/>
              <w:jc w:val="center"/>
              <w:rPr>
                <w:rFonts w:hint="default" w:ascii="Times New Roman" w:hAnsi="Times New Roman" w:eastAsia="宋体" w:cs="Times New Roman"/>
                <w:kern w:val="2"/>
                <w:sz w:val="18"/>
                <w:szCs w:val="18"/>
                <w:lang w:val="en-US" w:eastAsia="zh-CN" w:bidi="ar-SA"/>
              </w:rPr>
            </w:pPr>
            <w:r>
              <w:rPr>
                <w:rFonts w:hint="default" w:eastAsia="宋体" w:cs="Times New Roman"/>
                <w:color w:val="auto"/>
                <w:kern w:val="0"/>
                <w:sz w:val="18"/>
                <w:szCs w:val="18"/>
                <w:highlight w:val="none"/>
                <w:lang w:val="en-US" w:eastAsia="zh-CN"/>
              </w:rPr>
              <w:t>15≤绿地率≤20</w:t>
            </w:r>
          </w:p>
        </w:tc>
        <w:tc>
          <w:tcPr>
            <w:tcW w:w="864" w:type="dxa"/>
            <w:vAlign w:val="center"/>
          </w:tcPr>
          <w:p>
            <w:pPr>
              <w:pStyle w:val="11"/>
              <w:spacing w:line="0" w:lineRule="atLeast"/>
              <w:jc w:val="center"/>
              <w:rPr>
                <w:rFonts w:hint="default" w:ascii="Times New Roman" w:hAnsi="Times New Roman" w:eastAsia="宋体" w:cs="Times New Roman"/>
                <w:kern w:val="0"/>
                <w:sz w:val="18"/>
                <w:szCs w:val="18"/>
                <w:lang w:val="en-US" w:eastAsia="zh-CN" w:bidi="ar-SA"/>
              </w:rPr>
            </w:pPr>
            <w:r>
              <w:rPr>
                <w:rFonts w:hint="eastAsia" w:eastAsia="宋体" w:cs="Times New Roman"/>
                <w:color w:val="auto"/>
                <w:kern w:val="0"/>
                <w:sz w:val="18"/>
                <w:szCs w:val="18"/>
                <w:highlight w:val="none"/>
                <w:lang w:val="en-US" w:eastAsia="zh-CN"/>
              </w:rPr>
              <w:t>按</w:t>
            </w:r>
            <w:r>
              <w:rPr>
                <w:rFonts w:hint="default" w:eastAsia="宋体" w:cs="Times New Roman"/>
                <w:color w:val="auto"/>
                <w:kern w:val="0"/>
                <w:sz w:val="18"/>
                <w:szCs w:val="18"/>
                <w:highlight w:val="none"/>
                <w:lang w:val="en-US" w:eastAsia="zh-CN"/>
              </w:rPr>
              <w:t>《规划设计条件告知书》</w:t>
            </w:r>
            <w:bookmarkStart w:id="21" w:name="_GoBack"/>
            <w:bookmarkEnd w:id="21"/>
            <w:r>
              <w:rPr>
                <w:rFonts w:hint="default" w:eastAsia="宋体" w:cs="Times New Roman"/>
                <w:color w:val="auto"/>
                <w:kern w:val="0"/>
                <w:sz w:val="18"/>
                <w:szCs w:val="18"/>
                <w:highlight w:val="none"/>
                <w:lang w:val="en-US" w:eastAsia="zh-CN"/>
              </w:rPr>
              <w:t>要求配建</w:t>
            </w:r>
          </w:p>
        </w:tc>
        <w:tc>
          <w:tcPr>
            <w:tcW w:w="576" w:type="dxa"/>
            <w:vAlign w:val="center"/>
          </w:tcPr>
          <w:p>
            <w:pPr>
              <w:pStyle w:val="11"/>
              <w:spacing w:line="0" w:lineRule="atLeast"/>
              <w:jc w:val="center"/>
              <w:rPr>
                <w:rFonts w:hint="default" w:ascii="Times New Roman" w:hAnsi="Times New Roman" w:eastAsia="宋体" w:cs="Times New Roman"/>
                <w:kern w:val="2"/>
                <w:sz w:val="18"/>
                <w:szCs w:val="18"/>
                <w:lang w:val="en-US" w:eastAsia="zh-CN" w:bidi="ar-SA"/>
              </w:rPr>
            </w:pPr>
            <w:r>
              <w:rPr>
                <w:rFonts w:hint="eastAsia" w:cs="Times New Roman"/>
                <w:color w:val="auto"/>
                <w:kern w:val="0"/>
                <w:sz w:val="18"/>
                <w:szCs w:val="18"/>
                <w:highlight w:val="none"/>
                <w:lang w:val="en-US" w:eastAsia="zh-CN"/>
              </w:rPr>
              <w:t>50</w:t>
            </w:r>
          </w:p>
        </w:tc>
        <w:tc>
          <w:tcPr>
            <w:tcW w:w="708" w:type="dxa"/>
            <w:vAlign w:val="center"/>
          </w:tcPr>
          <w:p>
            <w:pPr>
              <w:pStyle w:val="11"/>
              <w:spacing w:line="0" w:lineRule="atLeast"/>
              <w:jc w:val="center"/>
              <w:rPr>
                <w:rFonts w:hint="eastAsia" w:ascii="Times New Roman" w:hAnsi="Times New Roman" w:eastAsia="宋体" w:cs="Times New Roman"/>
                <w:kern w:val="0"/>
                <w:sz w:val="18"/>
                <w:szCs w:val="18"/>
                <w:lang w:val="en-US" w:eastAsia="zh-CN" w:bidi="ar-SA"/>
              </w:rPr>
            </w:pPr>
            <w:r>
              <w:rPr>
                <w:rFonts w:hint="eastAsia" w:cs="Times New Roman"/>
                <w:color w:val="auto"/>
                <w:kern w:val="0"/>
                <w:sz w:val="18"/>
                <w:szCs w:val="18"/>
                <w:highlight w:val="none"/>
                <w:lang w:val="en-US" w:eastAsia="zh-CN"/>
              </w:rPr>
              <w:t>15267</w:t>
            </w:r>
          </w:p>
        </w:tc>
        <w:tc>
          <w:tcPr>
            <w:tcW w:w="612" w:type="dxa"/>
            <w:vAlign w:val="center"/>
          </w:tcPr>
          <w:p>
            <w:pPr>
              <w:pStyle w:val="11"/>
              <w:spacing w:line="0" w:lineRule="atLeast"/>
              <w:jc w:val="center"/>
              <w:rPr>
                <w:rFonts w:hint="default" w:ascii="Times New Roman" w:hAnsi="Times New Roman" w:eastAsia="宋体" w:cs="Times New Roman"/>
                <w:kern w:val="2"/>
                <w:sz w:val="18"/>
                <w:szCs w:val="18"/>
                <w:lang w:val="en-US" w:eastAsia="zh-CN" w:bidi="ar-SA"/>
              </w:rPr>
            </w:pPr>
            <w:r>
              <w:rPr>
                <w:rFonts w:hint="eastAsia" w:cs="Times New Roman"/>
                <w:color w:val="auto"/>
                <w:kern w:val="0"/>
                <w:sz w:val="18"/>
                <w:szCs w:val="18"/>
                <w:highlight w:val="none"/>
                <w:lang w:val="en-US" w:eastAsia="zh-CN"/>
              </w:rPr>
              <w:t>150</w:t>
            </w:r>
          </w:p>
        </w:tc>
        <w:tc>
          <w:tcPr>
            <w:tcW w:w="612" w:type="dxa"/>
            <w:vAlign w:val="center"/>
          </w:tcPr>
          <w:p>
            <w:pPr>
              <w:pStyle w:val="11"/>
              <w:spacing w:line="0" w:lineRule="atLeast"/>
              <w:jc w:val="center"/>
              <w:rPr>
                <w:rFonts w:hint="eastAsia" w:ascii="Times New Roman" w:hAnsi="Times New Roman" w:eastAsia="宋体" w:cs="Times New Roman"/>
                <w:kern w:val="0"/>
                <w:sz w:val="18"/>
                <w:szCs w:val="18"/>
                <w:lang w:val="en-US" w:eastAsia="zh-CN" w:bidi="ar-SA"/>
              </w:rPr>
            </w:pPr>
            <w:r>
              <w:rPr>
                <w:rFonts w:hint="eastAsia" w:cs="Times New Roman"/>
                <w:color w:val="auto"/>
                <w:kern w:val="0"/>
                <w:sz w:val="18"/>
                <w:szCs w:val="18"/>
                <w:highlight w:val="none"/>
                <w:lang w:val="en-US" w:eastAsia="zh-CN"/>
              </w:rPr>
              <w:t>3126</w:t>
            </w:r>
          </w:p>
        </w:tc>
        <w:tc>
          <w:tcPr>
            <w:tcW w:w="722" w:type="dxa"/>
            <w:vAlign w:val="center"/>
          </w:tcPr>
          <w:p>
            <w:pPr>
              <w:pStyle w:val="11"/>
              <w:spacing w:line="0" w:lineRule="atLeas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2023年</w:t>
            </w:r>
            <w:r>
              <w:rPr>
                <w:rFonts w:hint="eastAsia" w:cs="Times New Roman"/>
                <w:sz w:val="18"/>
                <w:szCs w:val="18"/>
                <w:lang w:val="en-US" w:eastAsia="zh-CN"/>
              </w:rPr>
              <w:t>7</w:t>
            </w:r>
            <w:r>
              <w:rPr>
                <w:rFonts w:hint="default" w:ascii="Times New Roman" w:hAnsi="Times New Roman" w:cs="Times New Roman"/>
                <w:sz w:val="18"/>
                <w:szCs w:val="18"/>
              </w:rPr>
              <w:t>月</w:t>
            </w:r>
            <w:r>
              <w:rPr>
                <w:rFonts w:hint="eastAsia" w:cs="Times New Roman"/>
                <w:sz w:val="18"/>
                <w:szCs w:val="18"/>
                <w:lang w:val="en-US" w:eastAsia="zh-CN"/>
              </w:rPr>
              <w:t xml:space="preserve"> 26</w:t>
            </w:r>
            <w:r>
              <w:rPr>
                <w:rFonts w:hint="default" w:ascii="Times New Roman" w:hAnsi="Times New Roman" w:cs="Times New Roman"/>
                <w:sz w:val="18"/>
                <w:szCs w:val="18"/>
              </w:rPr>
              <w:t>日9时</w:t>
            </w:r>
          </w:p>
        </w:tc>
        <w:tc>
          <w:tcPr>
            <w:tcW w:w="832" w:type="dxa"/>
            <w:vAlign w:val="center"/>
          </w:tcPr>
          <w:p>
            <w:pPr>
              <w:pStyle w:val="11"/>
              <w:spacing w:line="0" w:lineRule="atLeast"/>
              <w:jc w:val="center"/>
              <w:rPr>
                <w:rFonts w:hint="default" w:ascii="Times New Roman" w:hAnsi="Times New Roman" w:eastAsia="宋体" w:cs="Times New Roman"/>
                <w:kern w:val="0"/>
                <w:sz w:val="18"/>
                <w:szCs w:val="18"/>
                <w:lang w:val="en-US" w:eastAsia="zh-CN" w:bidi="ar-SA"/>
              </w:rPr>
            </w:pPr>
            <w:r>
              <w:rPr>
                <w:rFonts w:hint="default" w:eastAsia="宋体" w:cs="Times New Roman"/>
                <w:color w:val="auto"/>
                <w:kern w:val="0"/>
                <w:sz w:val="18"/>
                <w:szCs w:val="18"/>
                <w:highlight w:val="none"/>
                <w:lang w:val="en-US" w:eastAsia="zh-CN"/>
              </w:rPr>
              <w:t>≥24667元/</w:t>
            </w:r>
            <w:r>
              <w:rPr>
                <w:rFonts w:hint="eastAsia" w:cs="Times New Roman"/>
                <w:color w:val="auto"/>
                <w:kern w:val="0"/>
                <w:sz w:val="18"/>
                <w:szCs w:val="18"/>
                <w:highlight w:val="none"/>
                <w:lang w:val="en-US" w:eastAsia="zh-CN"/>
              </w:rPr>
              <w:t>㎡</w:t>
            </w:r>
          </w:p>
        </w:tc>
        <w:tc>
          <w:tcPr>
            <w:tcW w:w="1079" w:type="dxa"/>
            <w:vAlign w:val="center"/>
          </w:tcPr>
          <w:p>
            <w:pPr>
              <w:pStyle w:val="11"/>
              <w:spacing w:line="0" w:lineRule="atLeast"/>
              <w:jc w:val="center"/>
              <w:rPr>
                <w:rFonts w:hint="default" w:ascii="Times New Roman" w:hAnsi="Times New Roman" w:eastAsia="宋体" w:cs="Times New Roman"/>
                <w:kern w:val="0"/>
                <w:sz w:val="18"/>
                <w:szCs w:val="18"/>
                <w:lang w:val="en-US" w:eastAsia="zh-CN" w:bidi="ar-SA"/>
              </w:rPr>
            </w:pPr>
            <w:r>
              <w:rPr>
                <w:rFonts w:hint="default" w:eastAsia="宋体" w:cs="Times New Roman"/>
                <w:color w:val="auto"/>
                <w:kern w:val="0"/>
                <w:sz w:val="18"/>
                <w:szCs w:val="18"/>
                <w:highlight w:val="none"/>
                <w:lang w:val="en-US" w:eastAsia="zh-CN"/>
              </w:rPr>
              <w:t>信息产业，线宽 0.8 微米以下集成电路制造，系统级封装(SIP)、晶圆级封装(WLP)传感器封装(MEMS)等先进封装与测试</w:t>
            </w:r>
          </w:p>
        </w:tc>
        <w:tc>
          <w:tcPr>
            <w:tcW w:w="916" w:type="dxa"/>
            <w:vAlign w:val="center"/>
          </w:tcPr>
          <w:p>
            <w:pPr>
              <w:pStyle w:val="11"/>
              <w:spacing w:line="0" w:lineRule="atLeast"/>
              <w:jc w:val="center"/>
              <w:rPr>
                <w:rFonts w:hint="default" w:ascii="Times New Roman" w:hAnsi="Times New Roman" w:eastAsia="宋体" w:cs="Times New Roman"/>
                <w:kern w:val="2"/>
                <w:sz w:val="18"/>
                <w:szCs w:val="18"/>
                <w:lang w:val="en-US" w:eastAsia="zh-CN" w:bidi="ar-SA"/>
              </w:rPr>
            </w:pPr>
            <w:r>
              <w:rPr>
                <w:rFonts w:hint="default" w:eastAsia="宋体" w:cs="Times New Roman"/>
                <w:color w:val="auto"/>
                <w:kern w:val="0"/>
                <w:sz w:val="18"/>
                <w:szCs w:val="18"/>
                <w:highlight w:val="none"/>
                <w:lang w:val="en-US" w:eastAsia="zh-CN"/>
              </w:rPr>
              <w:t>惠州潼湖生态智慧区管理委员会</w:t>
            </w:r>
          </w:p>
        </w:tc>
        <w:tc>
          <w:tcPr>
            <w:tcW w:w="817" w:type="dxa"/>
            <w:vAlign w:val="center"/>
          </w:tcPr>
          <w:p>
            <w:pPr>
              <w:pStyle w:val="11"/>
              <w:spacing w:line="0" w:lineRule="atLeast"/>
              <w:jc w:val="center"/>
              <w:rPr>
                <w:rFonts w:hint="eastAsia" w:ascii="Times New Roman" w:hAnsi="Times New Roman" w:eastAsia="宋体" w:cs="Times New Roman"/>
                <w:color w:val="auto"/>
                <w:kern w:val="0"/>
                <w:sz w:val="18"/>
                <w:szCs w:val="18"/>
                <w:highlight w:val="none"/>
                <w:lang w:val="en-US" w:eastAsia="zh-CN"/>
              </w:rPr>
            </w:pPr>
            <w:r>
              <w:rPr>
                <w:rFonts w:hint="eastAsia" w:cs="Times New Roman"/>
                <w:color w:val="auto"/>
                <w:kern w:val="0"/>
                <w:sz w:val="18"/>
                <w:szCs w:val="18"/>
                <w:highlight w:val="none"/>
                <w:lang w:val="en-US" w:eastAsia="zh-CN"/>
              </w:rPr>
              <w:t>《仲恺高新区产业项目投资建设协议书》</w:t>
            </w:r>
          </w:p>
        </w:tc>
        <w:tc>
          <w:tcPr>
            <w:tcW w:w="1284" w:type="dxa"/>
            <w:vAlign w:val="center"/>
          </w:tcPr>
          <w:p>
            <w:pPr>
              <w:pStyle w:val="11"/>
              <w:spacing w:line="0" w:lineRule="atLeast"/>
              <w:jc w:val="center"/>
              <w:rPr>
                <w:rFonts w:hint="default" w:ascii="Times New Roman" w:hAnsi="Times New Roman" w:eastAsia="宋体" w:cs="Times New Roman"/>
                <w:kern w:val="0"/>
                <w:sz w:val="18"/>
                <w:szCs w:val="18"/>
                <w:lang w:val="en-US" w:eastAsia="zh-CN" w:bidi="ar-SA"/>
              </w:rPr>
            </w:pPr>
            <w:r>
              <w:rPr>
                <w:rFonts w:hint="default" w:eastAsia="宋体" w:cs="Times New Roman"/>
                <w:color w:val="auto"/>
                <w:kern w:val="0"/>
                <w:sz w:val="18"/>
                <w:szCs w:val="18"/>
                <w:highlight w:val="none"/>
                <w:lang w:val="en-US" w:eastAsia="zh-CN"/>
              </w:rPr>
              <w:t>行政办公及生活服务配套设施用地面积不得超过总用地面积的7%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737" w:type="dxa"/>
            <w:vAlign w:val="center"/>
          </w:tcPr>
          <w:p>
            <w:pPr>
              <w:pStyle w:val="11"/>
              <w:spacing w:line="0" w:lineRule="atLeast"/>
              <w:jc w:val="center"/>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cs="Times New Roman"/>
                <w:sz w:val="18"/>
                <w:szCs w:val="18"/>
              </w:rPr>
              <w:t>惠仲</w:t>
            </w:r>
            <w:r>
              <w:rPr>
                <w:rFonts w:hint="default" w:ascii="Times New Roman" w:hAnsi="Times New Roman" w:cs="Times New Roman"/>
                <w:sz w:val="18"/>
                <w:szCs w:val="18"/>
                <w:highlight w:val="none"/>
              </w:rPr>
              <w:t>土（用地）挂[2023]0</w:t>
            </w:r>
            <w:r>
              <w:rPr>
                <w:rFonts w:hint="eastAsia" w:cs="Times New Roman"/>
                <w:sz w:val="18"/>
                <w:szCs w:val="18"/>
                <w:highlight w:val="none"/>
                <w:lang w:val="en-US" w:eastAsia="zh-CN"/>
              </w:rPr>
              <w:t>55</w:t>
            </w:r>
            <w:r>
              <w:rPr>
                <w:rFonts w:hint="default" w:ascii="Times New Roman" w:hAnsi="Times New Roman" w:cs="Times New Roman"/>
                <w:sz w:val="18"/>
                <w:szCs w:val="18"/>
                <w:highlight w:val="none"/>
              </w:rPr>
              <w:t>号</w:t>
            </w:r>
          </w:p>
        </w:tc>
        <w:tc>
          <w:tcPr>
            <w:tcW w:w="624" w:type="dxa"/>
            <w:vAlign w:val="center"/>
          </w:tcPr>
          <w:p>
            <w:pPr>
              <w:pStyle w:val="11"/>
              <w:spacing w:line="0" w:lineRule="atLeast"/>
              <w:jc w:val="center"/>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eastAsia="宋体" w:cs="Times New Roman"/>
                <w:kern w:val="0"/>
                <w:sz w:val="18"/>
                <w:szCs w:val="18"/>
                <w:lang w:val="en-US" w:eastAsia="zh-CN" w:bidi="ar-SA"/>
              </w:rPr>
              <w:t>惠州潼湖生态智慧区国际合作产业园中区</w:t>
            </w:r>
          </w:p>
        </w:tc>
        <w:tc>
          <w:tcPr>
            <w:tcW w:w="737" w:type="dxa"/>
            <w:vAlign w:val="center"/>
          </w:tcPr>
          <w:p>
            <w:pPr>
              <w:pStyle w:val="11"/>
              <w:spacing w:line="0" w:lineRule="atLeast"/>
              <w:jc w:val="center"/>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eastAsia="宋体" w:cs="Times New Roman"/>
                <w:kern w:val="0"/>
                <w:sz w:val="18"/>
                <w:szCs w:val="18"/>
                <w:lang w:val="en-US" w:eastAsia="zh-CN" w:bidi="ar-SA"/>
              </w:rPr>
              <w:t>ZKD-003-05-02</w:t>
            </w:r>
          </w:p>
        </w:tc>
        <w:tc>
          <w:tcPr>
            <w:tcW w:w="640" w:type="dxa"/>
            <w:vAlign w:val="center"/>
          </w:tcPr>
          <w:p>
            <w:pPr>
              <w:pStyle w:val="11"/>
              <w:spacing w:line="0" w:lineRule="atLeast"/>
              <w:jc w:val="center"/>
              <w:rPr>
                <w:rFonts w:hint="eastAsia" w:ascii="Times New Roman" w:hAnsi="Times New Roman" w:eastAsia="宋体" w:cs="Times New Roman"/>
                <w:color w:val="auto"/>
                <w:kern w:val="0"/>
                <w:sz w:val="18"/>
                <w:szCs w:val="18"/>
                <w:highlight w:val="none"/>
                <w:lang w:val="en-US" w:eastAsia="zh-CN" w:bidi="ar-SA"/>
              </w:rPr>
            </w:pPr>
            <w:r>
              <w:rPr>
                <w:rFonts w:hint="eastAsia" w:ascii="Times New Roman" w:hAnsi="Times New Roman" w:eastAsia="宋体" w:cs="Times New Roman"/>
                <w:kern w:val="0"/>
                <w:sz w:val="18"/>
                <w:szCs w:val="18"/>
                <w:lang w:val="en-US" w:eastAsia="zh-CN" w:bidi="ar-SA"/>
              </w:rPr>
              <w:t>27532（其中使用权面积为25900㎡）</w:t>
            </w:r>
          </w:p>
        </w:tc>
        <w:tc>
          <w:tcPr>
            <w:tcW w:w="487" w:type="dxa"/>
            <w:vAlign w:val="center"/>
          </w:tcPr>
          <w:p>
            <w:pPr>
              <w:pStyle w:val="11"/>
              <w:spacing w:line="0" w:lineRule="atLeast"/>
              <w:jc w:val="center"/>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eastAsia="宋体" w:cs="Times New Roman"/>
                <w:color w:val="auto"/>
                <w:kern w:val="0"/>
                <w:sz w:val="18"/>
                <w:szCs w:val="18"/>
                <w:highlight w:val="none"/>
                <w:lang w:val="en-US" w:eastAsia="zh-CN" w:bidi="ar-SA"/>
              </w:rPr>
              <w:t>工业用地</w:t>
            </w:r>
          </w:p>
        </w:tc>
        <w:tc>
          <w:tcPr>
            <w:tcW w:w="695" w:type="dxa"/>
            <w:vAlign w:val="center"/>
          </w:tcPr>
          <w:p>
            <w:pPr>
              <w:pStyle w:val="11"/>
              <w:spacing w:line="0" w:lineRule="atLeast"/>
              <w:jc w:val="center"/>
              <w:rPr>
                <w:rFonts w:hint="eastAsia" w:ascii="Times New Roman" w:hAnsi="Times New Roman" w:eastAsia="宋体" w:cs="Times New Roman"/>
                <w:color w:val="auto"/>
                <w:kern w:val="0"/>
                <w:sz w:val="18"/>
                <w:szCs w:val="18"/>
                <w:highlight w:val="none"/>
                <w:lang w:val="en-US" w:eastAsia="zh-CN" w:bidi="ar-SA"/>
              </w:rPr>
            </w:pPr>
            <w:r>
              <w:rPr>
                <w:rFonts w:hint="eastAsia" w:ascii="Times New Roman" w:hAnsi="Times New Roman" w:eastAsia="宋体" w:cs="Times New Roman"/>
                <w:kern w:val="0"/>
                <w:sz w:val="18"/>
                <w:szCs w:val="18"/>
                <w:lang w:val="en-US" w:eastAsia="zh-CN" w:bidi="ar-SA"/>
              </w:rPr>
              <w:t>27532</w:t>
            </w:r>
          </w:p>
        </w:tc>
        <w:tc>
          <w:tcPr>
            <w:tcW w:w="543" w:type="dxa"/>
            <w:vAlign w:val="center"/>
          </w:tcPr>
          <w:p>
            <w:pPr>
              <w:pStyle w:val="11"/>
              <w:spacing w:line="0" w:lineRule="atLeast"/>
              <w:jc w:val="center"/>
              <w:rPr>
                <w:rFonts w:hint="eastAsia" w:ascii="Times New Roman" w:hAnsi="Times New Roman" w:eastAsia="宋体" w:cs="Times New Roman"/>
                <w:color w:val="auto"/>
                <w:kern w:val="0"/>
                <w:sz w:val="18"/>
                <w:szCs w:val="18"/>
                <w:highlight w:val="none"/>
                <w:lang w:val="en-US" w:eastAsia="zh-CN" w:bidi="ar-SA"/>
              </w:rPr>
            </w:pPr>
            <w:r>
              <w:rPr>
                <w:rFonts w:hint="eastAsia" w:cs="Times New Roman"/>
                <w:color w:val="auto"/>
                <w:kern w:val="0"/>
                <w:sz w:val="18"/>
                <w:szCs w:val="18"/>
                <w:highlight w:val="none"/>
                <w:lang w:val="en-US" w:eastAsia="zh-CN"/>
              </w:rPr>
              <w:t>2.0</w:t>
            </w:r>
            <w:r>
              <w:rPr>
                <w:rFonts w:hint="default" w:eastAsia="宋体" w:cs="Times New Roman"/>
                <w:color w:val="auto"/>
                <w:kern w:val="0"/>
                <w:sz w:val="18"/>
                <w:szCs w:val="18"/>
                <w:highlight w:val="none"/>
                <w:lang w:val="en-US" w:eastAsia="zh-CN"/>
              </w:rPr>
              <w:t>≤R≤</w:t>
            </w:r>
            <w:r>
              <w:rPr>
                <w:rFonts w:hint="eastAsia" w:cs="Times New Roman"/>
                <w:color w:val="auto"/>
                <w:kern w:val="0"/>
                <w:sz w:val="18"/>
                <w:szCs w:val="18"/>
                <w:highlight w:val="none"/>
                <w:lang w:val="en-US" w:eastAsia="zh-CN"/>
              </w:rPr>
              <w:t>2.5</w:t>
            </w:r>
          </w:p>
        </w:tc>
        <w:tc>
          <w:tcPr>
            <w:tcW w:w="744" w:type="dxa"/>
            <w:vAlign w:val="center"/>
          </w:tcPr>
          <w:p>
            <w:pPr>
              <w:pStyle w:val="11"/>
              <w:spacing w:line="0" w:lineRule="atLeast"/>
              <w:jc w:val="center"/>
              <w:rPr>
                <w:rFonts w:hint="eastAsia" w:ascii="Times New Roman" w:hAnsi="Times New Roman" w:eastAsia="宋体" w:cs="Times New Roman"/>
                <w:color w:val="auto"/>
                <w:kern w:val="0"/>
                <w:sz w:val="18"/>
                <w:szCs w:val="18"/>
                <w:highlight w:val="none"/>
                <w:lang w:val="en-US" w:eastAsia="zh-CN" w:bidi="ar-SA"/>
              </w:rPr>
            </w:pPr>
            <w:r>
              <w:rPr>
                <w:rFonts w:hint="default" w:eastAsia="宋体" w:cs="Times New Roman"/>
                <w:color w:val="auto"/>
                <w:kern w:val="0"/>
                <w:sz w:val="18"/>
                <w:szCs w:val="18"/>
                <w:highlight w:val="none"/>
                <w:lang w:val="en-US" w:eastAsia="zh-CN"/>
              </w:rPr>
              <w:t>55064≤S≤68830</w:t>
            </w:r>
          </w:p>
        </w:tc>
        <w:tc>
          <w:tcPr>
            <w:tcW w:w="660" w:type="dxa"/>
            <w:vAlign w:val="center"/>
          </w:tcPr>
          <w:p>
            <w:pPr>
              <w:pStyle w:val="11"/>
              <w:spacing w:line="0" w:lineRule="atLeast"/>
              <w:jc w:val="center"/>
              <w:rPr>
                <w:rFonts w:hint="default" w:ascii="Times New Roman" w:hAnsi="Times New Roman" w:eastAsia="宋体" w:cs="Times New Roman"/>
                <w:color w:val="auto"/>
                <w:kern w:val="0"/>
                <w:sz w:val="18"/>
                <w:szCs w:val="18"/>
                <w:highlight w:val="none"/>
                <w:lang w:val="en-US" w:eastAsia="zh-CN" w:bidi="ar-SA"/>
              </w:rPr>
            </w:pPr>
            <w:r>
              <w:rPr>
                <w:rFonts w:hint="default" w:eastAsia="宋体" w:cs="Times New Roman"/>
                <w:color w:val="auto"/>
                <w:kern w:val="0"/>
                <w:sz w:val="18"/>
                <w:szCs w:val="18"/>
                <w:highlight w:val="none"/>
                <w:lang w:val="en-US" w:eastAsia="zh-CN"/>
              </w:rPr>
              <w:t>≥3</w:t>
            </w:r>
            <w:r>
              <w:rPr>
                <w:rFonts w:hint="eastAsia" w:cs="Times New Roman"/>
                <w:color w:val="auto"/>
                <w:kern w:val="0"/>
                <w:sz w:val="18"/>
                <w:szCs w:val="18"/>
                <w:highlight w:val="none"/>
                <w:lang w:val="en-US" w:eastAsia="zh-CN"/>
              </w:rPr>
              <w:t>0</w:t>
            </w:r>
          </w:p>
        </w:tc>
        <w:tc>
          <w:tcPr>
            <w:tcW w:w="708" w:type="dxa"/>
            <w:vAlign w:val="center"/>
          </w:tcPr>
          <w:p>
            <w:pPr>
              <w:pStyle w:val="11"/>
              <w:spacing w:line="0" w:lineRule="atLeast"/>
              <w:jc w:val="center"/>
              <w:rPr>
                <w:rFonts w:hint="default" w:ascii="Times New Roman" w:hAnsi="Times New Roman" w:eastAsia="宋体" w:cs="Times New Roman"/>
                <w:color w:val="auto"/>
                <w:kern w:val="0"/>
                <w:sz w:val="18"/>
                <w:szCs w:val="18"/>
                <w:highlight w:val="none"/>
                <w:lang w:val="en-US" w:eastAsia="zh-CN" w:bidi="ar-SA"/>
              </w:rPr>
            </w:pPr>
            <w:r>
              <w:rPr>
                <w:rFonts w:hint="eastAsia" w:cs="Times New Roman"/>
                <w:color w:val="auto"/>
                <w:kern w:val="0"/>
                <w:sz w:val="18"/>
                <w:szCs w:val="18"/>
                <w:highlight w:val="none"/>
                <w:lang w:val="en-US" w:eastAsia="zh-CN"/>
              </w:rPr>
              <w:t>15≤</w:t>
            </w:r>
            <w:r>
              <w:rPr>
                <w:rFonts w:hint="default" w:eastAsia="宋体" w:cs="Times New Roman"/>
                <w:color w:val="auto"/>
                <w:kern w:val="0"/>
                <w:sz w:val="18"/>
                <w:szCs w:val="18"/>
                <w:highlight w:val="none"/>
                <w:lang w:val="en-US" w:eastAsia="zh-CN"/>
              </w:rPr>
              <w:t>绿地率</w:t>
            </w:r>
            <w:r>
              <w:rPr>
                <w:rFonts w:hint="eastAsia" w:cs="Times New Roman"/>
                <w:color w:val="auto"/>
                <w:kern w:val="0"/>
                <w:sz w:val="18"/>
                <w:szCs w:val="18"/>
                <w:highlight w:val="none"/>
                <w:lang w:val="en-US" w:eastAsia="zh-CN"/>
              </w:rPr>
              <w:t>≤20</w:t>
            </w:r>
          </w:p>
        </w:tc>
        <w:tc>
          <w:tcPr>
            <w:tcW w:w="864" w:type="dxa"/>
            <w:vAlign w:val="center"/>
          </w:tcPr>
          <w:p>
            <w:pPr>
              <w:pStyle w:val="11"/>
              <w:spacing w:line="0" w:lineRule="atLeast"/>
              <w:jc w:val="center"/>
              <w:rPr>
                <w:rFonts w:hint="default" w:ascii="Times New Roman" w:hAnsi="Times New Roman" w:eastAsia="宋体" w:cs="Times New Roman"/>
                <w:color w:val="auto"/>
                <w:kern w:val="0"/>
                <w:sz w:val="18"/>
                <w:szCs w:val="18"/>
                <w:highlight w:val="none"/>
                <w:lang w:val="en-US" w:eastAsia="zh-CN" w:bidi="ar-SA"/>
              </w:rPr>
            </w:pPr>
            <w:r>
              <w:rPr>
                <w:rFonts w:hint="eastAsia" w:eastAsia="宋体" w:cs="Times New Roman"/>
                <w:color w:val="auto"/>
                <w:kern w:val="0"/>
                <w:sz w:val="18"/>
                <w:szCs w:val="18"/>
                <w:highlight w:val="none"/>
                <w:lang w:val="en-US" w:eastAsia="zh-CN"/>
              </w:rPr>
              <w:t>按</w:t>
            </w:r>
            <w:r>
              <w:rPr>
                <w:rFonts w:hint="default" w:eastAsia="宋体" w:cs="Times New Roman"/>
                <w:color w:val="auto"/>
                <w:kern w:val="0"/>
                <w:sz w:val="18"/>
                <w:szCs w:val="18"/>
                <w:highlight w:val="none"/>
                <w:lang w:val="en-US" w:eastAsia="zh-CN"/>
              </w:rPr>
              <w:t>《规划设计条件告知书》要求配建</w:t>
            </w:r>
          </w:p>
        </w:tc>
        <w:tc>
          <w:tcPr>
            <w:tcW w:w="576" w:type="dxa"/>
            <w:vAlign w:val="center"/>
          </w:tcPr>
          <w:p>
            <w:pPr>
              <w:pStyle w:val="11"/>
              <w:spacing w:line="0" w:lineRule="atLeast"/>
              <w:jc w:val="center"/>
              <w:rPr>
                <w:rFonts w:hint="default" w:ascii="Times New Roman" w:hAnsi="Times New Roman" w:eastAsia="宋体" w:cs="Times New Roman"/>
                <w:color w:val="auto"/>
                <w:kern w:val="0"/>
                <w:sz w:val="18"/>
                <w:szCs w:val="18"/>
                <w:highlight w:val="none"/>
                <w:lang w:val="en-US" w:eastAsia="zh-CN" w:bidi="ar-SA"/>
              </w:rPr>
            </w:pPr>
            <w:r>
              <w:rPr>
                <w:rFonts w:hint="eastAsia" w:cs="Times New Roman"/>
                <w:kern w:val="2"/>
                <w:sz w:val="18"/>
                <w:szCs w:val="18"/>
                <w:lang w:val="en-US" w:eastAsia="zh-CN" w:bidi="ar-SA"/>
              </w:rPr>
              <w:t>50</w:t>
            </w:r>
          </w:p>
        </w:tc>
        <w:tc>
          <w:tcPr>
            <w:tcW w:w="708" w:type="dxa"/>
            <w:vAlign w:val="center"/>
          </w:tcPr>
          <w:p>
            <w:pPr>
              <w:pStyle w:val="11"/>
              <w:spacing w:line="0" w:lineRule="atLeast"/>
              <w:jc w:val="center"/>
              <w:rPr>
                <w:rFonts w:hint="eastAsia" w:ascii="Times New Roman" w:hAnsi="Times New Roman" w:eastAsia="宋体" w:cs="Times New Roman"/>
                <w:color w:val="auto"/>
                <w:kern w:val="0"/>
                <w:sz w:val="18"/>
                <w:szCs w:val="18"/>
                <w:highlight w:val="none"/>
                <w:lang w:val="en-US" w:eastAsia="zh-CN" w:bidi="ar-SA"/>
              </w:rPr>
            </w:pPr>
            <w:r>
              <w:rPr>
                <w:rFonts w:hint="eastAsia" w:ascii="Times New Roman" w:hAnsi="Times New Roman" w:eastAsia="宋体" w:cs="Times New Roman"/>
                <w:kern w:val="0"/>
                <w:sz w:val="18"/>
                <w:szCs w:val="18"/>
                <w:lang w:val="en-US" w:eastAsia="zh-CN" w:bidi="ar-SA"/>
              </w:rPr>
              <w:t>2898</w:t>
            </w:r>
          </w:p>
        </w:tc>
        <w:tc>
          <w:tcPr>
            <w:tcW w:w="612" w:type="dxa"/>
            <w:vAlign w:val="center"/>
          </w:tcPr>
          <w:p>
            <w:pPr>
              <w:pStyle w:val="11"/>
              <w:spacing w:line="0" w:lineRule="atLeast"/>
              <w:jc w:val="center"/>
              <w:rPr>
                <w:rFonts w:hint="eastAsia" w:ascii="Times New Roman" w:hAnsi="Times New Roman" w:eastAsia="宋体" w:cs="Times New Roman"/>
                <w:color w:val="auto"/>
                <w:kern w:val="0"/>
                <w:sz w:val="18"/>
                <w:szCs w:val="18"/>
                <w:highlight w:val="none"/>
                <w:lang w:val="en-US" w:eastAsia="zh-CN" w:bidi="ar-SA"/>
              </w:rPr>
            </w:pPr>
            <w:r>
              <w:rPr>
                <w:rFonts w:hint="eastAsia" w:cs="Times New Roman"/>
                <w:kern w:val="2"/>
                <w:sz w:val="18"/>
                <w:szCs w:val="18"/>
                <w:lang w:val="en-US" w:eastAsia="zh-CN" w:bidi="ar-SA"/>
              </w:rPr>
              <w:t>30</w:t>
            </w:r>
          </w:p>
        </w:tc>
        <w:tc>
          <w:tcPr>
            <w:tcW w:w="612" w:type="dxa"/>
            <w:vAlign w:val="center"/>
          </w:tcPr>
          <w:p>
            <w:pPr>
              <w:pStyle w:val="11"/>
              <w:spacing w:line="0" w:lineRule="atLeast"/>
              <w:jc w:val="center"/>
              <w:rPr>
                <w:rFonts w:hint="eastAsia" w:ascii="Times New Roman" w:hAnsi="Times New Roman" w:eastAsia="宋体" w:cs="Times New Roman"/>
                <w:color w:val="auto"/>
                <w:kern w:val="0"/>
                <w:sz w:val="18"/>
                <w:szCs w:val="18"/>
                <w:highlight w:val="none"/>
                <w:lang w:val="en-US" w:eastAsia="zh-CN" w:bidi="ar-SA"/>
              </w:rPr>
            </w:pPr>
            <w:r>
              <w:rPr>
                <w:rFonts w:hint="eastAsia" w:ascii="Times New Roman" w:hAnsi="Times New Roman" w:eastAsia="宋体" w:cs="Times New Roman"/>
                <w:kern w:val="0"/>
                <w:sz w:val="18"/>
                <w:szCs w:val="18"/>
                <w:lang w:val="en-US" w:eastAsia="zh-CN" w:bidi="ar-SA"/>
              </w:rPr>
              <w:t>580</w:t>
            </w:r>
          </w:p>
        </w:tc>
        <w:tc>
          <w:tcPr>
            <w:tcW w:w="722" w:type="dxa"/>
            <w:vAlign w:val="center"/>
          </w:tcPr>
          <w:p>
            <w:pPr>
              <w:pStyle w:val="11"/>
              <w:spacing w:line="0" w:lineRule="atLeast"/>
              <w:jc w:val="center"/>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cs="Times New Roman"/>
                <w:sz w:val="18"/>
                <w:szCs w:val="18"/>
              </w:rPr>
              <w:t>2023年</w:t>
            </w:r>
            <w:r>
              <w:rPr>
                <w:rFonts w:hint="eastAsia" w:cs="Times New Roman"/>
                <w:sz w:val="18"/>
                <w:szCs w:val="18"/>
                <w:lang w:val="en-US" w:eastAsia="zh-CN"/>
              </w:rPr>
              <w:t>7</w:t>
            </w:r>
            <w:r>
              <w:rPr>
                <w:rFonts w:hint="default" w:ascii="Times New Roman" w:hAnsi="Times New Roman" w:cs="Times New Roman"/>
                <w:sz w:val="18"/>
                <w:szCs w:val="18"/>
              </w:rPr>
              <w:t>月</w:t>
            </w:r>
            <w:r>
              <w:rPr>
                <w:rFonts w:hint="eastAsia" w:cs="Times New Roman"/>
                <w:sz w:val="18"/>
                <w:szCs w:val="18"/>
                <w:lang w:val="en-US" w:eastAsia="zh-CN"/>
              </w:rPr>
              <w:t xml:space="preserve"> 26</w:t>
            </w:r>
            <w:r>
              <w:rPr>
                <w:rFonts w:hint="default" w:ascii="Times New Roman" w:hAnsi="Times New Roman" w:cs="Times New Roman"/>
                <w:sz w:val="18"/>
                <w:szCs w:val="18"/>
              </w:rPr>
              <w:t>日9时</w:t>
            </w:r>
          </w:p>
        </w:tc>
        <w:tc>
          <w:tcPr>
            <w:tcW w:w="832" w:type="dxa"/>
            <w:vAlign w:val="center"/>
          </w:tcPr>
          <w:p>
            <w:pPr>
              <w:pStyle w:val="11"/>
              <w:spacing w:line="0" w:lineRule="atLeast"/>
              <w:jc w:val="center"/>
              <w:rPr>
                <w:rFonts w:hint="default" w:ascii="Times New Roman" w:hAnsi="Times New Roman" w:eastAsia="宋体" w:cs="Times New Roman"/>
                <w:color w:val="auto"/>
                <w:kern w:val="0"/>
                <w:sz w:val="18"/>
                <w:szCs w:val="18"/>
                <w:highlight w:val="none"/>
                <w:lang w:val="en-US" w:eastAsia="zh-CN" w:bidi="ar-SA"/>
              </w:rPr>
            </w:pPr>
            <w:r>
              <w:rPr>
                <w:rFonts w:hint="default" w:eastAsia="宋体" w:cs="Times New Roman"/>
                <w:color w:val="auto"/>
                <w:kern w:val="0"/>
                <w:sz w:val="18"/>
                <w:szCs w:val="18"/>
                <w:highlight w:val="none"/>
                <w:lang w:val="en-US" w:eastAsia="zh-CN"/>
              </w:rPr>
              <w:t>≥1</w:t>
            </w:r>
            <w:r>
              <w:rPr>
                <w:rFonts w:hint="eastAsia" w:cs="Times New Roman"/>
                <w:color w:val="auto"/>
                <w:kern w:val="0"/>
                <w:sz w:val="18"/>
                <w:szCs w:val="18"/>
                <w:highlight w:val="none"/>
                <w:lang w:val="en-US" w:eastAsia="zh-CN"/>
              </w:rPr>
              <w:t>1112</w:t>
            </w:r>
            <w:r>
              <w:rPr>
                <w:rFonts w:hint="default" w:eastAsia="宋体" w:cs="Times New Roman"/>
                <w:color w:val="auto"/>
                <w:kern w:val="0"/>
                <w:sz w:val="18"/>
                <w:szCs w:val="18"/>
                <w:highlight w:val="none"/>
                <w:lang w:val="en-US" w:eastAsia="zh-CN"/>
              </w:rPr>
              <w:t xml:space="preserve"> 元/</w:t>
            </w:r>
            <w:r>
              <w:rPr>
                <w:rFonts w:hint="eastAsia" w:eastAsia="宋体" w:cs="Times New Roman"/>
                <w:color w:val="auto"/>
                <w:kern w:val="0"/>
                <w:sz w:val="18"/>
                <w:szCs w:val="18"/>
                <w:highlight w:val="none"/>
                <w:lang w:val="en-US" w:eastAsia="zh-CN"/>
              </w:rPr>
              <w:t>㎡</w:t>
            </w:r>
          </w:p>
        </w:tc>
        <w:tc>
          <w:tcPr>
            <w:tcW w:w="1079" w:type="dxa"/>
            <w:vAlign w:val="center"/>
          </w:tcPr>
          <w:p>
            <w:pPr>
              <w:pStyle w:val="11"/>
              <w:spacing w:line="0" w:lineRule="atLeast"/>
              <w:jc w:val="center"/>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eastAsia="宋体" w:cs="Times New Roman"/>
                <w:kern w:val="0"/>
                <w:sz w:val="18"/>
                <w:szCs w:val="18"/>
                <w:lang w:val="en-US" w:eastAsia="zh-CN" w:bidi="ar-SA"/>
              </w:rPr>
              <w:t>锂二硫化铁、锂亚硫酰氯等新型锂原电池；锂离子电池、氢镍电池、新型结构（双极性、铅布水平、卷绕式、管式等）密封铅蓄电池、铅碳电池、超级电池、燃料电池、锂/氟化碳电池等新型电池和超级电容器</w:t>
            </w:r>
          </w:p>
        </w:tc>
        <w:tc>
          <w:tcPr>
            <w:tcW w:w="916" w:type="dxa"/>
            <w:vAlign w:val="center"/>
          </w:tcPr>
          <w:p>
            <w:pPr>
              <w:pStyle w:val="11"/>
              <w:spacing w:line="0" w:lineRule="atLeast"/>
              <w:jc w:val="center"/>
              <w:rPr>
                <w:rFonts w:hint="default" w:ascii="Times New Roman" w:hAnsi="Times New Roman" w:eastAsia="宋体" w:cs="Times New Roman"/>
                <w:color w:val="auto"/>
                <w:kern w:val="0"/>
                <w:sz w:val="18"/>
                <w:szCs w:val="18"/>
                <w:highlight w:val="none"/>
                <w:lang w:val="en-US" w:eastAsia="zh-CN" w:bidi="ar-SA"/>
              </w:rPr>
            </w:pPr>
            <w:r>
              <w:rPr>
                <w:rFonts w:hint="eastAsia" w:ascii="Times New Roman" w:hAnsi="Times New Roman" w:eastAsia="宋体" w:cs="Times New Roman"/>
                <w:kern w:val="2"/>
                <w:sz w:val="18"/>
                <w:szCs w:val="18"/>
                <w:lang w:val="en-US" w:eastAsia="zh-CN" w:bidi="ar-SA"/>
              </w:rPr>
              <w:t>惠州仲恺高新区管理委员会科技创新和投资促进局</w:t>
            </w:r>
          </w:p>
        </w:tc>
        <w:tc>
          <w:tcPr>
            <w:tcW w:w="817" w:type="dxa"/>
            <w:vAlign w:val="center"/>
          </w:tcPr>
          <w:p>
            <w:pPr>
              <w:pStyle w:val="11"/>
              <w:spacing w:line="0" w:lineRule="atLeast"/>
              <w:jc w:val="center"/>
              <w:rPr>
                <w:rFonts w:hint="default" w:ascii="Times New Roman" w:hAnsi="Times New Roman" w:eastAsia="宋体" w:cs="Times New Roman"/>
                <w:color w:val="auto"/>
                <w:kern w:val="0"/>
                <w:sz w:val="18"/>
                <w:szCs w:val="18"/>
                <w:highlight w:val="none"/>
                <w:lang w:val="en-US" w:eastAsia="zh-CN" w:bidi="ar-SA"/>
              </w:rPr>
            </w:pPr>
            <w:r>
              <w:rPr>
                <w:rFonts w:hint="eastAsia" w:cs="Times New Roman"/>
                <w:color w:val="auto"/>
                <w:kern w:val="0"/>
                <w:sz w:val="18"/>
                <w:szCs w:val="18"/>
                <w:highlight w:val="none"/>
                <w:lang w:val="en-US" w:eastAsia="zh-CN"/>
              </w:rPr>
              <w:t>《仲恺高新区产业项目投资建设协议书》</w:t>
            </w:r>
          </w:p>
        </w:tc>
        <w:tc>
          <w:tcPr>
            <w:tcW w:w="1284" w:type="dxa"/>
            <w:vAlign w:val="center"/>
          </w:tcPr>
          <w:p>
            <w:pPr>
              <w:pStyle w:val="11"/>
              <w:spacing w:line="0" w:lineRule="atLeast"/>
              <w:jc w:val="center"/>
              <w:rPr>
                <w:rFonts w:hint="default" w:ascii="Times New Roman" w:hAnsi="Times New Roman" w:eastAsia="宋体" w:cs="Times New Roman"/>
                <w:color w:val="auto"/>
                <w:kern w:val="0"/>
                <w:sz w:val="18"/>
                <w:szCs w:val="18"/>
                <w:highlight w:val="none"/>
                <w:lang w:val="en-US" w:eastAsia="zh-CN" w:bidi="ar-SA"/>
              </w:rPr>
            </w:pPr>
            <w:r>
              <w:rPr>
                <w:rFonts w:hint="eastAsia" w:cs="Times New Roman"/>
                <w:kern w:val="0"/>
                <w:sz w:val="18"/>
                <w:szCs w:val="18"/>
                <w:lang w:val="en-US" w:eastAsia="zh-CN" w:bidi="ar-SA"/>
              </w:rPr>
              <w:t>行政办公及生活服务配套设施用地面积不得超过总用地面积的7%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737" w:type="dxa"/>
            <w:vAlign w:val="center"/>
          </w:tcPr>
          <w:p>
            <w:pPr>
              <w:pStyle w:val="11"/>
              <w:spacing w:line="0" w:lineRule="atLeas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惠仲</w:t>
            </w:r>
            <w:r>
              <w:rPr>
                <w:rFonts w:hint="default" w:ascii="Times New Roman" w:hAnsi="Times New Roman" w:cs="Times New Roman"/>
                <w:sz w:val="18"/>
                <w:szCs w:val="18"/>
                <w:highlight w:val="none"/>
              </w:rPr>
              <w:t>土（用地）挂[2023]0</w:t>
            </w:r>
            <w:r>
              <w:rPr>
                <w:rFonts w:hint="eastAsia" w:cs="Times New Roman"/>
                <w:sz w:val="18"/>
                <w:szCs w:val="18"/>
                <w:highlight w:val="none"/>
                <w:lang w:val="en-US" w:eastAsia="zh-CN"/>
              </w:rPr>
              <w:t>58</w:t>
            </w:r>
            <w:r>
              <w:rPr>
                <w:rFonts w:hint="default" w:ascii="Times New Roman" w:hAnsi="Times New Roman" w:cs="Times New Roman"/>
                <w:sz w:val="18"/>
                <w:szCs w:val="18"/>
                <w:highlight w:val="none"/>
              </w:rPr>
              <w:t>号</w:t>
            </w:r>
          </w:p>
        </w:tc>
        <w:tc>
          <w:tcPr>
            <w:tcW w:w="624" w:type="dxa"/>
            <w:vAlign w:val="center"/>
          </w:tcPr>
          <w:p>
            <w:pPr>
              <w:pStyle w:val="11"/>
              <w:spacing w:line="0" w:lineRule="atLeast"/>
              <w:jc w:val="center"/>
              <w:rPr>
                <w:rFonts w:hint="default" w:ascii="Times New Roman" w:hAnsi="Times New Roman" w:eastAsia="宋体" w:cs="Times New Roman"/>
                <w:kern w:val="0"/>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惠州仲恺高新区</w:t>
            </w:r>
            <w:r>
              <w:rPr>
                <w:rFonts w:hint="eastAsia" w:cs="Times New Roman"/>
                <w:color w:val="auto"/>
                <w:kern w:val="2"/>
                <w:sz w:val="18"/>
                <w:szCs w:val="18"/>
                <w:lang w:val="en-US" w:eastAsia="zh-CN" w:bidi="ar-SA"/>
              </w:rPr>
              <w:t>沥林镇</w:t>
            </w:r>
          </w:p>
        </w:tc>
        <w:tc>
          <w:tcPr>
            <w:tcW w:w="737" w:type="dxa"/>
            <w:vAlign w:val="center"/>
          </w:tcPr>
          <w:p>
            <w:pPr>
              <w:pStyle w:val="11"/>
              <w:spacing w:line="0" w:lineRule="atLeast"/>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eastAsia="宋体" w:cs="Times New Roman"/>
                <w:kern w:val="0"/>
                <w:sz w:val="18"/>
                <w:szCs w:val="18"/>
                <w:lang w:val="en-US" w:eastAsia="zh-CN" w:bidi="ar-SA"/>
              </w:rPr>
              <w:t>ZKE-0</w:t>
            </w:r>
            <w:r>
              <w:rPr>
                <w:rFonts w:hint="eastAsia" w:eastAsia="宋体" w:cs="Times New Roman"/>
                <w:kern w:val="0"/>
                <w:sz w:val="18"/>
                <w:szCs w:val="18"/>
                <w:lang w:val="en-US" w:eastAsia="zh-CN" w:bidi="ar-SA"/>
              </w:rPr>
              <w:t>47-19-01</w:t>
            </w:r>
          </w:p>
        </w:tc>
        <w:tc>
          <w:tcPr>
            <w:tcW w:w="640" w:type="dxa"/>
            <w:vAlign w:val="center"/>
          </w:tcPr>
          <w:p>
            <w:pPr>
              <w:pStyle w:val="11"/>
              <w:spacing w:line="0" w:lineRule="atLeast"/>
              <w:jc w:val="center"/>
              <w:rPr>
                <w:rFonts w:hint="eastAsia" w:ascii="Times New Roman" w:hAnsi="Times New Roman" w:eastAsia="宋体" w:cs="Times New Roman"/>
                <w:kern w:val="0"/>
                <w:sz w:val="18"/>
                <w:szCs w:val="18"/>
                <w:lang w:val="en-US" w:eastAsia="zh-CN" w:bidi="ar-SA"/>
              </w:rPr>
            </w:pPr>
            <w:r>
              <w:rPr>
                <w:rFonts w:hint="eastAsia" w:eastAsia="宋体" w:cs="Times New Roman"/>
                <w:kern w:val="0"/>
                <w:sz w:val="18"/>
                <w:szCs w:val="18"/>
                <w:lang w:val="en-US" w:eastAsia="zh-CN" w:bidi="ar-SA"/>
              </w:rPr>
              <w:t>9158</w:t>
            </w:r>
            <w:r>
              <w:rPr>
                <w:rFonts w:hint="eastAsia" w:ascii="Times New Roman" w:hAnsi="Times New Roman" w:eastAsia="宋体" w:cs="Times New Roman"/>
                <w:kern w:val="0"/>
                <w:sz w:val="18"/>
                <w:szCs w:val="18"/>
                <w:lang w:val="en-US" w:eastAsia="zh-CN" w:bidi="ar-SA"/>
              </w:rPr>
              <w:t>（其中使用权面积为</w:t>
            </w:r>
            <w:r>
              <w:rPr>
                <w:rFonts w:hint="eastAsia" w:eastAsia="宋体" w:cs="Times New Roman"/>
                <w:kern w:val="0"/>
                <w:sz w:val="18"/>
                <w:szCs w:val="18"/>
                <w:lang w:val="en-US" w:eastAsia="zh-CN" w:bidi="ar-SA"/>
              </w:rPr>
              <w:t>7145</w:t>
            </w:r>
            <w:r>
              <w:rPr>
                <w:rFonts w:hint="eastAsia" w:ascii="Times New Roman" w:hAnsi="Times New Roman" w:eastAsia="宋体" w:cs="Times New Roman"/>
                <w:kern w:val="0"/>
                <w:sz w:val="18"/>
                <w:szCs w:val="18"/>
                <w:lang w:val="en-US" w:eastAsia="zh-CN" w:bidi="ar-SA"/>
              </w:rPr>
              <w:t>㎡）</w:t>
            </w:r>
          </w:p>
        </w:tc>
        <w:tc>
          <w:tcPr>
            <w:tcW w:w="487" w:type="dxa"/>
            <w:vAlign w:val="center"/>
          </w:tcPr>
          <w:p>
            <w:pPr>
              <w:pStyle w:val="11"/>
              <w:spacing w:line="0" w:lineRule="atLeast"/>
              <w:jc w:val="center"/>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eastAsia="宋体" w:cs="Times New Roman"/>
                <w:color w:val="auto"/>
                <w:kern w:val="0"/>
                <w:sz w:val="18"/>
                <w:szCs w:val="18"/>
                <w:highlight w:val="none"/>
                <w:lang w:val="en-US" w:eastAsia="zh-CN" w:bidi="ar-SA"/>
              </w:rPr>
              <w:t>工业用地</w:t>
            </w:r>
          </w:p>
        </w:tc>
        <w:tc>
          <w:tcPr>
            <w:tcW w:w="695" w:type="dxa"/>
            <w:vAlign w:val="center"/>
          </w:tcPr>
          <w:p>
            <w:pPr>
              <w:pStyle w:val="11"/>
              <w:spacing w:line="0" w:lineRule="atLeast"/>
              <w:jc w:val="center"/>
              <w:rPr>
                <w:rFonts w:hint="default" w:ascii="Times New Roman" w:hAnsi="Times New Roman" w:eastAsia="宋体" w:cs="Times New Roman"/>
                <w:kern w:val="0"/>
                <w:sz w:val="18"/>
                <w:szCs w:val="18"/>
                <w:lang w:val="en-US" w:eastAsia="zh-CN" w:bidi="ar-SA"/>
              </w:rPr>
            </w:pPr>
            <w:r>
              <w:rPr>
                <w:rFonts w:hint="eastAsia" w:cs="Times New Roman"/>
                <w:kern w:val="0"/>
                <w:sz w:val="18"/>
                <w:szCs w:val="18"/>
                <w:lang w:val="en-US" w:eastAsia="zh-CN" w:bidi="ar-SA"/>
              </w:rPr>
              <w:t>9158</w:t>
            </w:r>
          </w:p>
        </w:tc>
        <w:tc>
          <w:tcPr>
            <w:tcW w:w="543" w:type="dxa"/>
            <w:vAlign w:val="center"/>
          </w:tcPr>
          <w:p>
            <w:pPr>
              <w:pStyle w:val="11"/>
              <w:spacing w:line="0" w:lineRule="atLeast"/>
              <w:jc w:val="center"/>
              <w:rPr>
                <w:rFonts w:hint="eastAsia" w:ascii="Times New Roman" w:hAnsi="Times New Roman" w:eastAsia="宋体" w:cs="Times New Roman"/>
                <w:color w:val="auto"/>
                <w:kern w:val="0"/>
                <w:sz w:val="18"/>
                <w:szCs w:val="18"/>
                <w:highlight w:val="none"/>
                <w:lang w:val="en-US" w:eastAsia="zh-CN" w:bidi="ar-SA"/>
              </w:rPr>
            </w:pPr>
            <w:r>
              <w:rPr>
                <w:rFonts w:hint="eastAsia" w:cs="Times New Roman"/>
                <w:color w:val="auto"/>
                <w:kern w:val="0"/>
                <w:sz w:val="18"/>
                <w:szCs w:val="18"/>
                <w:highlight w:val="none"/>
                <w:lang w:val="en-US" w:eastAsia="zh-CN"/>
              </w:rPr>
              <w:t>2.0</w:t>
            </w:r>
            <w:r>
              <w:rPr>
                <w:rFonts w:hint="default" w:eastAsia="宋体" w:cs="Times New Roman"/>
                <w:color w:val="auto"/>
                <w:kern w:val="0"/>
                <w:sz w:val="18"/>
                <w:szCs w:val="18"/>
                <w:highlight w:val="none"/>
                <w:lang w:val="en-US" w:eastAsia="zh-CN"/>
              </w:rPr>
              <w:t>≤R≤</w:t>
            </w:r>
            <w:r>
              <w:rPr>
                <w:rFonts w:hint="eastAsia" w:cs="Times New Roman"/>
                <w:color w:val="auto"/>
                <w:kern w:val="0"/>
                <w:sz w:val="18"/>
                <w:szCs w:val="18"/>
                <w:highlight w:val="none"/>
                <w:lang w:val="en-US" w:eastAsia="zh-CN"/>
              </w:rPr>
              <w:t>2.5</w:t>
            </w:r>
          </w:p>
        </w:tc>
        <w:tc>
          <w:tcPr>
            <w:tcW w:w="744" w:type="dxa"/>
            <w:vAlign w:val="center"/>
          </w:tcPr>
          <w:p>
            <w:pPr>
              <w:pStyle w:val="11"/>
              <w:spacing w:line="0" w:lineRule="atLeast"/>
              <w:jc w:val="center"/>
              <w:rPr>
                <w:rFonts w:hint="default" w:ascii="Times New Roman" w:hAnsi="Times New Roman" w:eastAsia="宋体" w:cs="Times New Roman"/>
                <w:color w:val="auto"/>
                <w:kern w:val="0"/>
                <w:sz w:val="18"/>
                <w:szCs w:val="18"/>
                <w:highlight w:val="none"/>
                <w:lang w:val="en-US" w:eastAsia="zh-CN" w:bidi="ar-SA"/>
              </w:rPr>
            </w:pPr>
            <w:r>
              <w:rPr>
                <w:rFonts w:hint="eastAsia" w:eastAsia="宋体" w:cs="Times New Roman"/>
                <w:color w:val="auto"/>
                <w:kern w:val="0"/>
                <w:sz w:val="18"/>
                <w:szCs w:val="18"/>
                <w:highlight w:val="none"/>
                <w:lang w:val="en-US" w:eastAsia="zh-CN"/>
              </w:rPr>
              <w:t>18316</w:t>
            </w:r>
            <w:r>
              <w:rPr>
                <w:rFonts w:hint="default" w:eastAsia="宋体" w:cs="Times New Roman"/>
                <w:color w:val="auto"/>
                <w:kern w:val="0"/>
                <w:sz w:val="18"/>
                <w:szCs w:val="18"/>
                <w:highlight w:val="none"/>
                <w:lang w:val="en-US" w:eastAsia="zh-CN"/>
              </w:rPr>
              <w:t>≤S≤</w:t>
            </w:r>
            <w:r>
              <w:rPr>
                <w:rFonts w:hint="eastAsia" w:eastAsia="宋体" w:cs="Times New Roman"/>
                <w:color w:val="auto"/>
                <w:kern w:val="0"/>
                <w:sz w:val="18"/>
                <w:szCs w:val="18"/>
                <w:highlight w:val="none"/>
                <w:lang w:val="en-US" w:eastAsia="zh-CN"/>
              </w:rPr>
              <w:t>22895</w:t>
            </w:r>
          </w:p>
        </w:tc>
        <w:tc>
          <w:tcPr>
            <w:tcW w:w="660" w:type="dxa"/>
            <w:vAlign w:val="center"/>
          </w:tcPr>
          <w:p>
            <w:pPr>
              <w:pStyle w:val="11"/>
              <w:spacing w:line="0" w:lineRule="atLeast"/>
              <w:jc w:val="center"/>
              <w:rPr>
                <w:rFonts w:hint="default" w:ascii="Times New Roman" w:hAnsi="Times New Roman" w:eastAsia="宋体" w:cs="Times New Roman"/>
                <w:color w:val="auto"/>
                <w:kern w:val="0"/>
                <w:sz w:val="18"/>
                <w:szCs w:val="18"/>
                <w:highlight w:val="none"/>
                <w:lang w:val="en-US" w:eastAsia="zh-CN" w:bidi="ar-SA"/>
              </w:rPr>
            </w:pPr>
            <w:r>
              <w:rPr>
                <w:rFonts w:hint="default" w:eastAsia="宋体" w:cs="Times New Roman"/>
                <w:color w:val="auto"/>
                <w:kern w:val="0"/>
                <w:sz w:val="18"/>
                <w:szCs w:val="18"/>
                <w:highlight w:val="none"/>
                <w:lang w:val="en-US" w:eastAsia="zh-CN"/>
              </w:rPr>
              <w:t>≥3</w:t>
            </w:r>
            <w:r>
              <w:rPr>
                <w:rFonts w:hint="eastAsia" w:cs="Times New Roman"/>
                <w:color w:val="auto"/>
                <w:kern w:val="0"/>
                <w:sz w:val="18"/>
                <w:szCs w:val="18"/>
                <w:highlight w:val="none"/>
                <w:lang w:val="en-US" w:eastAsia="zh-CN"/>
              </w:rPr>
              <w:t>0</w:t>
            </w:r>
          </w:p>
        </w:tc>
        <w:tc>
          <w:tcPr>
            <w:tcW w:w="708" w:type="dxa"/>
            <w:vAlign w:val="center"/>
          </w:tcPr>
          <w:p>
            <w:pPr>
              <w:pStyle w:val="11"/>
              <w:spacing w:line="0" w:lineRule="atLeast"/>
              <w:jc w:val="center"/>
              <w:rPr>
                <w:rFonts w:hint="default" w:ascii="Times New Roman" w:hAnsi="Times New Roman" w:eastAsia="宋体" w:cs="Times New Roman"/>
                <w:color w:val="auto"/>
                <w:kern w:val="0"/>
                <w:sz w:val="18"/>
                <w:szCs w:val="18"/>
                <w:highlight w:val="none"/>
                <w:lang w:val="en-US" w:eastAsia="zh-CN" w:bidi="ar-SA"/>
              </w:rPr>
            </w:pPr>
            <w:r>
              <w:rPr>
                <w:rFonts w:hint="default" w:eastAsia="宋体" w:cs="Times New Roman"/>
                <w:color w:val="auto"/>
                <w:kern w:val="0"/>
                <w:sz w:val="18"/>
                <w:szCs w:val="18"/>
                <w:highlight w:val="none"/>
                <w:lang w:val="en-US" w:eastAsia="zh-CN"/>
              </w:rPr>
              <w:t>15≤绿地率≤20</w:t>
            </w:r>
          </w:p>
        </w:tc>
        <w:tc>
          <w:tcPr>
            <w:tcW w:w="864" w:type="dxa"/>
            <w:vAlign w:val="center"/>
          </w:tcPr>
          <w:p>
            <w:pPr>
              <w:pStyle w:val="11"/>
              <w:spacing w:line="0" w:lineRule="atLeast"/>
              <w:jc w:val="center"/>
              <w:rPr>
                <w:rFonts w:hint="default" w:ascii="Times New Roman" w:hAnsi="Times New Roman" w:eastAsia="宋体" w:cs="Times New Roman"/>
                <w:kern w:val="0"/>
                <w:sz w:val="18"/>
                <w:szCs w:val="18"/>
                <w:lang w:val="en-US" w:eastAsia="zh-CN" w:bidi="ar-SA"/>
              </w:rPr>
            </w:pPr>
            <w:r>
              <w:rPr>
                <w:rFonts w:hint="eastAsia" w:eastAsia="宋体" w:cs="Times New Roman"/>
                <w:color w:val="auto"/>
                <w:kern w:val="0"/>
                <w:sz w:val="18"/>
                <w:szCs w:val="18"/>
                <w:highlight w:val="none"/>
                <w:lang w:val="en-US" w:eastAsia="zh-CN"/>
              </w:rPr>
              <w:t>按</w:t>
            </w:r>
            <w:r>
              <w:rPr>
                <w:rFonts w:hint="default" w:eastAsia="宋体" w:cs="Times New Roman"/>
                <w:color w:val="auto"/>
                <w:kern w:val="0"/>
                <w:sz w:val="18"/>
                <w:szCs w:val="18"/>
                <w:highlight w:val="none"/>
                <w:lang w:val="en-US" w:eastAsia="zh-CN"/>
              </w:rPr>
              <w:t>《规划设计条件告知书》要求配建</w:t>
            </w:r>
          </w:p>
        </w:tc>
        <w:tc>
          <w:tcPr>
            <w:tcW w:w="576" w:type="dxa"/>
            <w:vAlign w:val="center"/>
          </w:tcPr>
          <w:p>
            <w:pPr>
              <w:pStyle w:val="11"/>
              <w:spacing w:line="0" w:lineRule="atLeast"/>
              <w:jc w:val="center"/>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49</w:t>
            </w:r>
          </w:p>
        </w:tc>
        <w:tc>
          <w:tcPr>
            <w:tcW w:w="708" w:type="dxa"/>
            <w:vAlign w:val="center"/>
          </w:tcPr>
          <w:p>
            <w:pPr>
              <w:pStyle w:val="11"/>
              <w:spacing w:line="0" w:lineRule="atLeast"/>
              <w:jc w:val="center"/>
              <w:rPr>
                <w:rFonts w:hint="default" w:ascii="Times New Roman" w:hAnsi="Times New Roman" w:eastAsia="宋体" w:cs="Times New Roman"/>
                <w:kern w:val="0"/>
                <w:sz w:val="18"/>
                <w:szCs w:val="18"/>
                <w:lang w:val="en-US" w:eastAsia="zh-CN" w:bidi="ar-SA"/>
              </w:rPr>
            </w:pPr>
            <w:r>
              <w:rPr>
                <w:rFonts w:hint="eastAsia" w:cs="Times New Roman"/>
                <w:kern w:val="0"/>
                <w:sz w:val="18"/>
                <w:szCs w:val="18"/>
                <w:lang w:val="en-US" w:eastAsia="zh-CN" w:bidi="ar-SA"/>
              </w:rPr>
              <w:t>955</w:t>
            </w:r>
          </w:p>
        </w:tc>
        <w:tc>
          <w:tcPr>
            <w:tcW w:w="612" w:type="dxa"/>
            <w:vAlign w:val="center"/>
          </w:tcPr>
          <w:p>
            <w:pPr>
              <w:pStyle w:val="11"/>
              <w:spacing w:line="0" w:lineRule="atLeast"/>
              <w:jc w:val="center"/>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10</w:t>
            </w:r>
          </w:p>
        </w:tc>
        <w:tc>
          <w:tcPr>
            <w:tcW w:w="612" w:type="dxa"/>
            <w:vAlign w:val="center"/>
          </w:tcPr>
          <w:p>
            <w:pPr>
              <w:pStyle w:val="11"/>
              <w:spacing w:line="0" w:lineRule="atLeast"/>
              <w:jc w:val="center"/>
              <w:rPr>
                <w:rFonts w:hint="default" w:ascii="Times New Roman" w:hAnsi="Times New Roman" w:eastAsia="宋体" w:cs="Times New Roman"/>
                <w:kern w:val="0"/>
                <w:sz w:val="18"/>
                <w:szCs w:val="18"/>
                <w:lang w:val="en-US" w:eastAsia="zh-CN" w:bidi="ar-SA"/>
              </w:rPr>
            </w:pPr>
            <w:r>
              <w:rPr>
                <w:rFonts w:hint="eastAsia" w:cs="Times New Roman"/>
                <w:kern w:val="0"/>
                <w:sz w:val="18"/>
                <w:szCs w:val="18"/>
                <w:lang w:val="en-US" w:eastAsia="zh-CN" w:bidi="ar-SA"/>
              </w:rPr>
              <w:t>191</w:t>
            </w:r>
          </w:p>
        </w:tc>
        <w:tc>
          <w:tcPr>
            <w:tcW w:w="722" w:type="dxa"/>
            <w:vAlign w:val="center"/>
          </w:tcPr>
          <w:p>
            <w:pPr>
              <w:pStyle w:val="11"/>
              <w:spacing w:line="0" w:lineRule="atLeast"/>
              <w:jc w:val="center"/>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cs="Times New Roman"/>
                <w:sz w:val="18"/>
                <w:szCs w:val="18"/>
              </w:rPr>
              <w:t>2023年</w:t>
            </w:r>
            <w:r>
              <w:rPr>
                <w:rFonts w:hint="eastAsia" w:cs="Times New Roman"/>
                <w:sz w:val="18"/>
                <w:szCs w:val="18"/>
                <w:lang w:val="en-US" w:eastAsia="zh-CN"/>
              </w:rPr>
              <w:t>7</w:t>
            </w:r>
            <w:r>
              <w:rPr>
                <w:rFonts w:hint="default" w:ascii="Times New Roman" w:hAnsi="Times New Roman" w:cs="Times New Roman"/>
                <w:sz w:val="18"/>
                <w:szCs w:val="18"/>
              </w:rPr>
              <w:t>月</w:t>
            </w:r>
            <w:r>
              <w:rPr>
                <w:rFonts w:hint="eastAsia" w:cs="Times New Roman"/>
                <w:sz w:val="18"/>
                <w:szCs w:val="18"/>
                <w:lang w:val="en-US" w:eastAsia="zh-CN"/>
              </w:rPr>
              <w:t xml:space="preserve"> 26</w:t>
            </w:r>
            <w:r>
              <w:rPr>
                <w:rFonts w:hint="default" w:ascii="Times New Roman" w:hAnsi="Times New Roman" w:cs="Times New Roman"/>
                <w:sz w:val="18"/>
                <w:szCs w:val="18"/>
              </w:rPr>
              <w:t>日9时</w:t>
            </w:r>
          </w:p>
        </w:tc>
        <w:tc>
          <w:tcPr>
            <w:tcW w:w="832" w:type="dxa"/>
            <w:vAlign w:val="center"/>
          </w:tcPr>
          <w:p>
            <w:pPr>
              <w:pStyle w:val="11"/>
              <w:spacing w:line="0" w:lineRule="atLeast"/>
              <w:jc w:val="center"/>
              <w:rPr>
                <w:rFonts w:hint="default" w:ascii="Times New Roman" w:hAnsi="Times New Roman" w:eastAsia="宋体" w:cs="Times New Roman"/>
                <w:color w:val="auto"/>
                <w:kern w:val="0"/>
                <w:sz w:val="18"/>
                <w:szCs w:val="18"/>
                <w:highlight w:val="none"/>
                <w:lang w:val="en-US" w:eastAsia="zh-CN" w:bidi="ar-SA"/>
              </w:rPr>
            </w:pPr>
            <w:r>
              <w:rPr>
                <w:rFonts w:hint="default" w:eastAsia="宋体" w:cs="Times New Roman"/>
                <w:color w:val="auto"/>
                <w:kern w:val="0"/>
                <w:sz w:val="18"/>
                <w:szCs w:val="18"/>
                <w:highlight w:val="none"/>
                <w:lang w:val="en-US" w:eastAsia="zh-CN"/>
              </w:rPr>
              <w:t>≥</w:t>
            </w:r>
            <w:r>
              <w:rPr>
                <w:rFonts w:hint="eastAsia" w:eastAsia="宋体" w:cs="Times New Roman"/>
                <w:color w:val="auto"/>
                <w:kern w:val="0"/>
                <w:sz w:val="18"/>
                <w:szCs w:val="18"/>
                <w:highlight w:val="none"/>
                <w:lang w:val="en-US" w:eastAsia="zh-CN"/>
              </w:rPr>
              <w:t>15400</w:t>
            </w:r>
            <w:r>
              <w:rPr>
                <w:rFonts w:hint="default" w:eastAsia="宋体" w:cs="Times New Roman"/>
                <w:color w:val="auto"/>
                <w:kern w:val="0"/>
                <w:sz w:val="18"/>
                <w:szCs w:val="18"/>
                <w:highlight w:val="none"/>
                <w:lang w:val="en-US" w:eastAsia="zh-CN"/>
              </w:rPr>
              <w:t>元/</w:t>
            </w:r>
            <w:r>
              <w:rPr>
                <w:rFonts w:hint="eastAsia" w:eastAsia="宋体" w:cs="Times New Roman"/>
                <w:color w:val="auto"/>
                <w:kern w:val="0"/>
                <w:sz w:val="18"/>
                <w:szCs w:val="18"/>
                <w:highlight w:val="none"/>
                <w:lang w:val="en-US" w:eastAsia="zh-CN"/>
              </w:rPr>
              <w:t>㎡</w:t>
            </w:r>
          </w:p>
        </w:tc>
        <w:tc>
          <w:tcPr>
            <w:tcW w:w="1079" w:type="dxa"/>
            <w:vAlign w:val="center"/>
          </w:tcPr>
          <w:p>
            <w:pPr>
              <w:pStyle w:val="11"/>
              <w:tabs>
                <w:tab w:val="left" w:pos="209"/>
              </w:tabs>
              <w:spacing w:line="0" w:lineRule="atLeast"/>
              <w:jc w:val="left"/>
              <w:rPr>
                <w:rFonts w:hint="default" w:ascii="Times New Roman" w:hAnsi="Times New Roman" w:eastAsia="宋体" w:cs="Times New Roman"/>
                <w:kern w:val="0"/>
                <w:sz w:val="18"/>
                <w:szCs w:val="18"/>
                <w:lang w:val="en-US" w:eastAsia="zh-CN" w:bidi="ar-SA"/>
              </w:rPr>
            </w:pPr>
            <w:r>
              <w:rPr>
                <w:rFonts w:hint="default" w:ascii="Times New Roman" w:hAnsi="Times New Roman" w:eastAsia="宋体" w:cs="Times New Roman"/>
                <w:kern w:val="0"/>
                <w:sz w:val="18"/>
                <w:szCs w:val="18"/>
                <w:lang w:val="en-US" w:eastAsia="zh-CN" w:bidi="ar-SA"/>
              </w:rPr>
              <w:t>移动新能源技术开发及应用</w:t>
            </w:r>
          </w:p>
        </w:tc>
        <w:tc>
          <w:tcPr>
            <w:tcW w:w="916" w:type="dxa"/>
            <w:vAlign w:val="center"/>
          </w:tcPr>
          <w:p>
            <w:pPr>
              <w:pStyle w:val="11"/>
              <w:spacing w:line="0" w:lineRule="atLeast"/>
              <w:jc w:val="center"/>
              <w:rPr>
                <w:rFonts w:hint="default" w:ascii="Times New Roman" w:hAnsi="Times New Roman" w:eastAsia="宋体" w:cs="Times New Roman"/>
                <w:color w:val="auto"/>
                <w:kern w:val="0"/>
                <w:sz w:val="18"/>
                <w:szCs w:val="18"/>
                <w:highlight w:val="none"/>
                <w:lang w:val="en-US" w:eastAsia="zh-CN" w:bidi="ar-SA"/>
              </w:rPr>
            </w:pPr>
            <w:r>
              <w:rPr>
                <w:rFonts w:hint="eastAsia" w:ascii="Times New Roman" w:hAnsi="Times New Roman" w:eastAsia="宋体" w:cs="Times New Roman"/>
                <w:kern w:val="2"/>
                <w:sz w:val="18"/>
                <w:szCs w:val="18"/>
                <w:lang w:val="en-US" w:eastAsia="zh-CN" w:bidi="ar-SA"/>
              </w:rPr>
              <w:t>惠州仲恺高新区管理委员会科技创新和投资促进局</w:t>
            </w:r>
          </w:p>
        </w:tc>
        <w:tc>
          <w:tcPr>
            <w:tcW w:w="817" w:type="dxa"/>
            <w:vAlign w:val="center"/>
          </w:tcPr>
          <w:p>
            <w:pPr>
              <w:pStyle w:val="11"/>
              <w:spacing w:line="0" w:lineRule="atLeast"/>
              <w:jc w:val="center"/>
              <w:rPr>
                <w:rFonts w:hint="default" w:ascii="Times New Roman" w:hAnsi="Times New Roman" w:eastAsia="宋体" w:cs="Times New Roman"/>
                <w:color w:val="auto"/>
                <w:kern w:val="0"/>
                <w:sz w:val="18"/>
                <w:szCs w:val="18"/>
                <w:highlight w:val="none"/>
                <w:lang w:val="en-US" w:eastAsia="zh-CN" w:bidi="ar-SA"/>
              </w:rPr>
            </w:pPr>
            <w:r>
              <w:rPr>
                <w:rFonts w:hint="eastAsia" w:cs="Times New Roman"/>
                <w:color w:val="auto"/>
                <w:kern w:val="0"/>
                <w:sz w:val="18"/>
                <w:szCs w:val="18"/>
                <w:highlight w:val="none"/>
                <w:lang w:val="en-US" w:eastAsia="zh-CN"/>
              </w:rPr>
              <w:t>《仲恺高新区产业项目投资建设协议书》</w:t>
            </w:r>
          </w:p>
        </w:tc>
        <w:tc>
          <w:tcPr>
            <w:tcW w:w="1284" w:type="dxa"/>
            <w:vAlign w:val="center"/>
          </w:tcPr>
          <w:p>
            <w:pPr>
              <w:pStyle w:val="11"/>
              <w:spacing w:line="0" w:lineRule="atLeast"/>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eastAsia="宋体" w:cs="Times New Roman"/>
                <w:kern w:val="0"/>
                <w:sz w:val="18"/>
                <w:szCs w:val="18"/>
                <w:lang w:val="en-US" w:eastAsia="zh-CN" w:bidi="ar-SA"/>
              </w:rPr>
              <w:t>行政办公及生活服务配套设施用地面积不得超过总用地面积的7%</w:t>
            </w:r>
          </w:p>
        </w:tc>
      </w:tr>
    </w:tbl>
    <w:p/>
    <w:sectPr>
      <w:pgSz w:w="16838" w:h="11906" w:orient="landscape"/>
      <w:pgMar w:top="1123" w:right="1440" w:bottom="112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48A7B18-1EAF-4C1D-B2DD-6D6CF44964A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4E4C5263-9E79-468B-B575-6ED454AC2933}"/>
  </w:font>
  <w:font w:name="方正小标宋_GBK">
    <w:panose1 w:val="03000509000000000000"/>
    <w:charset w:val="86"/>
    <w:family w:val="script"/>
    <w:pitch w:val="default"/>
    <w:sig w:usb0="00000001" w:usb1="080E0000" w:usb2="00000000" w:usb3="00000000" w:csb0="00040000" w:csb1="00000000"/>
    <w:embedRegular r:id="rId3" w:fontKey="{F55F12C9-27E4-484E-B50E-3BE8D35C4A83}"/>
  </w:font>
  <w:font w:name="华文中宋">
    <w:panose1 w:val="02010600040101010101"/>
    <w:charset w:val="86"/>
    <w:family w:val="auto"/>
    <w:pitch w:val="default"/>
    <w:sig w:usb0="00000000" w:usb1="00000000" w:usb2="00000000" w:usb3="00000000" w:csb0="00000000" w:csb1="00000000"/>
    <w:embedRegular r:id="rId4" w:fontKey="{123C9C7F-BEA4-405E-90EE-AA9D29871DC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38306"/>
    <w:multiLevelType w:val="singleLevel"/>
    <w:tmpl w:val="2F638306"/>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1ZjYwMTlkODVkYmFlOWQ5ZjdmYmE1NmY5NzFhYjUifQ=="/>
  </w:docVars>
  <w:rsids>
    <w:rsidRoot w:val="4D662110"/>
    <w:rsid w:val="006906DA"/>
    <w:rsid w:val="00714360"/>
    <w:rsid w:val="009031C3"/>
    <w:rsid w:val="00904750"/>
    <w:rsid w:val="00DE2070"/>
    <w:rsid w:val="015B4A06"/>
    <w:rsid w:val="047A778E"/>
    <w:rsid w:val="06090899"/>
    <w:rsid w:val="06DF3FC3"/>
    <w:rsid w:val="076C79FD"/>
    <w:rsid w:val="087A5FB2"/>
    <w:rsid w:val="08962D0E"/>
    <w:rsid w:val="08E746A4"/>
    <w:rsid w:val="092E48AA"/>
    <w:rsid w:val="0B177818"/>
    <w:rsid w:val="0BA1792C"/>
    <w:rsid w:val="0C673F81"/>
    <w:rsid w:val="0E9F37E5"/>
    <w:rsid w:val="0EA5528B"/>
    <w:rsid w:val="11C8101C"/>
    <w:rsid w:val="120D798A"/>
    <w:rsid w:val="12F47048"/>
    <w:rsid w:val="13255C09"/>
    <w:rsid w:val="13640989"/>
    <w:rsid w:val="14123C2A"/>
    <w:rsid w:val="14936383"/>
    <w:rsid w:val="18736C61"/>
    <w:rsid w:val="189A0D0E"/>
    <w:rsid w:val="1916216C"/>
    <w:rsid w:val="19CA27E9"/>
    <w:rsid w:val="1A0456EB"/>
    <w:rsid w:val="1B742AD4"/>
    <w:rsid w:val="1BF35718"/>
    <w:rsid w:val="1D156539"/>
    <w:rsid w:val="1D37702F"/>
    <w:rsid w:val="1D5A220F"/>
    <w:rsid w:val="1E356FBD"/>
    <w:rsid w:val="1EB36C6D"/>
    <w:rsid w:val="1F0E3240"/>
    <w:rsid w:val="1F574CD6"/>
    <w:rsid w:val="1FC711BC"/>
    <w:rsid w:val="20234F02"/>
    <w:rsid w:val="20637A8F"/>
    <w:rsid w:val="218B56F1"/>
    <w:rsid w:val="21D8284A"/>
    <w:rsid w:val="23000A25"/>
    <w:rsid w:val="232C3731"/>
    <w:rsid w:val="244A448C"/>
    <w:rsid w:val="25D81F1B"/>
    <w:rsid w:val="25F86B3A"/>
    <w:rsid w:val="27947DA4"/>
    <w:rsid w:val="27953EB3"/>
    <w:rsid w:val="2AFA5DE6"/>
    <w:rsid w:val="2B674404"/>
    <w:rsid w:val="2D016192"/>
    <w:rsid w:val="2D8748E9"/>
    <w:rsid w:val="2DB3718B"/>
    <w:rsid w:val="2DF04B46"/>
    <w:rsid w:val="30515DD5"/>
    <w:rsid w:val="30EE4C7F"/>
    <w:rsid w:val="310B2646"/>
    <w:rsid w:val="31AC3977"/>
    <w:rsid w:val="32207F2E"/>
    <w:rsid w:val="32FD582A"/>
    <w:rsid w:val="34D14651"/>
    <w:rsid w:val="352D33B5"/>
    <w:rsid w:val="36B84307"/>
    <w:rsid w:val="37BF2BD9"/>
    <w:rsid w:val="38290581"/>
    <w:rsid w:val="39E869C3"/>
    <w:rsid w:val="3A927F6D"/>
    <w:rsid w:val="3C0178D1"/>
    <w:rsid w:val="3DAE4615"/>
    <w:rsid w:val="3E4D3FE7"/>
    <w:rsid w:val="3EF50744"/>
    <w:rsid w:val="40B82BB4"/>
    <w:rsid w:val="411E54C9"/>
    <w:rsid w:val="416E70EF"/>
    <w:rsid w:val="438C0A54"/>
    <w:rsid w:val="44755126"/>
    <w:rsid w:val="48642B7D"/>
    <w:rsid w:val="48C20A74"/>
    <w:rsid w:val="496B3928"/>
    <w:rsid w:val="4A2C089A"/>
    <w:rsid w:val="4B6613A8"/>
    <w:rsid w:val="4D662110"/>
    <w:rsid w:val="4F616B49"/>
    <w:rsid w:val="50EA0B67"/>
    <w:rsid w:val="51891804"/>
    <w:rsid w:val="51D86272"/>
    <w:rsid w:val="53E05D0A"/>
    <w:rsid w:val="546B427E"/>
    <w:rsid w:val="54EF2BF0"/>
    <w:rsid w:val="55EB5D3E"/>
    <w:rsid w:val="562961DA"/>
    <w:rsid w:val="578A2E8A"/>
    <w:rsid w:val="580B134B"/>
    <w:rsid w:val="58FC66E8"/>
    <w:rsid w:val="5A100576"/>
    <w:rsid w:val="5A6279C1"/>
    <w:rsid w:val="5AD20A00"/>
    <w:rsid w:val="5D992B1E"/>
    <w:rsid w:val="5E9A0802"/>
    <w:rsid w:val="5EA37433"/>
    <w:rsid w:val="5F0F23ED"/>
    <w:rsid w:val="60425832"/>
    <w:rsid w:val="63EE0179"/>
    <w:rsid w:val="646C1462"/>
    <w:rsid w:val="662035C9"/>
    <w:rsid w:val="678A17F8"/>
    <w:rsid w:val="68A8338A"/>
    <w:rsid w:val="6910292A"/>
    <w:rsid w:val="698C1EE6"/>
    <w:rsid w:val="69EE4FDB"/>
    <w:rsid w:val="6A8D5938"/>
    <w:rsid w:val="6C76570E"/>
    <w:rsid w:val="6CF17C2F"/>
    <w:rsid w:val="6E253E21"/>
    <w:rsid w:val="6E3B6A4F"/>
    <w:rsid w:val="6E7C552E"/>
    <w:rsid w:val="70663C95"/>
    <w:rsid w:val="714C23B7"/>
    <w:rsid w:val="719B478C"/>
    <w:rsid w:val="71FD69ED"/>
    <w:rsid w:val="73682AE4"/>
    <w:rsid w:val="73882A5B"/>
    <w:rsid w:val="74645637"/>
    <w:rsid w:val="75470B71"/>
    <w:rsid w:val="75695C4F"/>
    <w:rsid w:val="75B027BA"/>
    <w:rsid w:val="76425873"/>
    <w:rsid w:val="76546D13"/>
    <w:rsid w:val="766B6028"/>
    <w:rsid w:val="788A33B0"/>
    <w:rsid w:val="78903695"/>
    <w:rsid w:val="78AC4C07"/>
    <w:rsid w:val="798967A3"/>
    <w:rsid w:val="79BE6D15"/>
    <w:rsid w:val="79EA489A"/>
    <w:rsid w:val="7B892BA7"/>
    <w:rsid w:val="7C0D07F8"/>
    <w:rsid w:val="7C541E39"/>
    <w:rsid w:val="7C7C095E"/>
    <w:rsid w:val="7DB20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unhideWhenUsed/>
    <w:qFormat/>
    <w:uiPriority w:val="0"/>
    <w:pPr>
      <w:ind w:firstLine="420" w:firstLineChars="200"/>
    </w:pPr>
  </w:style>
  <w:style w:type="paragraph" w:styleId="4">
    <w:name w:val="footer"/>
    <w:basedOn w:val="1"/>
    <w:link w:val="13"/>
    <w:qFormat/>
    <w:uiPriority w:val="0"/>
    <w:pPr>
      <w:tabs>
        <w:tab w:val="center" w:pos="4153"/>
        <w:tab w:val="right" w:pos="8306"/>
      </w:tabs>
      <w:snapToGrid w:val="0"/>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_Style 1"/>
    <w:basedOn w:val="9"/>
    <w:qFormat/>
    <w:uiPriority w:val="1"/>
    <w:pPr>
      <w:adjustRightInd w:val="0"/>
      <w:snapToGrid w:val="0"/>
      <w:spacing w:line="620" w:lineRule="exact"/>
      <w:ind w:firstLine="200" w:firstLineChars="200"/>
    </w:pPr>
    <w:rPr>
      <w:rFonts w:cs="Times New Roman"/>
      <w:sz w:val="32"/>
      <w:szCs w:val="21"/>
    </w:rPr>
  </w:style>
  <w:style w:type="paragraph" w:customStyle="1" w:styleId="9">
    <w:name w:val="正文 New New New New New New New New New New New New New New New New New New New New New New New New New New New New New New New"/>
    <w:next w:val="8"/>
    <w:qFormat/>
    <w:uiPriority w:val="0"/>
    <w:pPr>
      <w:widowControl w:val="0"/>
      <w:jc w:val="both"/>
    </w:pPr>
    <w:rPr>
      <w:rFonts w:ascii="Calibri" w:hAnsi="Calibri" w:eastAsia="宋体" w:cs="黑体"/>
      <w:kern w:val="2"/>
      <w:sz w:val="21"/>
      <w:szCs w:val="22"/>
      <w:lang w:val="en-US" w:eastAsia="zh-CN" w:bidi="ar-SA"/>
    </w:rPr>
  </w:style>
  <w:style w:type="paragraph" w:customStyle="1" w:styleId="10">
    <w:name w:val="Body text|1"/>
    <w:basedOn w:val="1"/>
    <w:qFormat/>
    <w:uiPriority w:val="0"/>
    <w:pPr>
      <w:spacing w:line="439" w:lineRule="auto"/>
      <w:ind w:firstLine="400"/>
    </w:pPr>
    <w:rPr>
      <w:rFonts w:ascii="宋体" w:hAnsi="宋体" w:eastAsia="宋体" w:cs="宋体"/>
      <w:sz w:val="30"/>
      <w:szCs w:val="30"/>
      <w:lang w:val="zh-TW" w:eastAsia="zh-TW" w:bidi="zh-TW"/>
    </w:rPr>
  </w:style>
  <w:style w:type="paragraph" w:customStyle="1" w:styleId="11">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
    <w:name w:val="页眉 字符"/>
    <w:basedOn w:val="7"/>
    <w:link w:val="5"/>
    <w:qFormat/>
    <w:uiPriority w:val="0"/>
    <w:rPr>
      <w:rFonts w:eastAsia="Times New Roman"/>
      <w:color w:val="000000"/>
      <w:sz w:val="18"/>
      <w:szCs w:val="18"/>
      <w:lang w:eastAsia="en-US" w:bidi="en-US"/>
    </w:rPr>
  </w:style>
  <w:style w:type="character" w:customStyle="1" w:styleId="13">
    <w:name w:val="页脚 字符"/>
    <w:basedOn w:val="7"/>
    <w:link w:val="4"/>
    <w:qFormat/>
    <w:uiPriority w:val="0"/>
    <w:rPr>
      <w:rFonts w:eastAsia="Times New Roman"/>
      <w:color w:val="000000"/>
      <w:sz w:val="18"/>
      <w:szCs w:val="18"/>
      <w:lang w:eastAsia="en-US" w:bidi="en-US"/>
    </w:rPr>
  </w:style>
  <w:style w:type="paragraph" w:customStyle="1" w:styleId="14">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
    <w:name w:val="正文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
    <w:name w:val="我的正文"/>
    <w:basedOn w:val="17"/>
    <w:qFormat/>
    <w:uiPriority w:val="0"/>
    <w:pPr>
      <w:spacing w:line="560" w:lineRule="exact"/>
      <w:ind w:firstLine="200" w:firstLineChars="200"/>
    </w:pPr>
    <w:rPr>
      <w:rFonts w:ascii="Times New Roman" w:hAnsi="Times New Roman" w:eastAsia="仿宋_GB2312"/>
      <w:sz w:val="32"/>
      <w:szCs w:val="32"/>
    </w:rPr>
  </w:style>
  <w:style w:type="paragraph" w:customStyle="1" w:styleId="17">
    <w:name w:val="正文 New New"/>
    <w:qFormat/>
    <w:uiPriority w:val="0"/>
    <w:pPr>
      <w:widowControl w:val="0"/>
      <w:jc w:val="both"/>
    </w:pPr>
    <w:rPr>
      <w:rFonts w:ascii="Calibri" w:hAnsi="Calibri" w:eastAsia="宋体" w:cs="Times New Roman"/>
      <w:kern w:val="2"/>
      <w:sz w:val="21"/>
      <w:lang w:val="en-US" w:eastAsia="zh-CN"/>
    </w:rPr>
  </w:style>
  <w:style w:type="paragraph" w:customStyle="1" w:styleId="18">
    <w:name w:val="p0"/>
    <w:basedOn w:val="19"/>
    <w:qFormat/>
    <w:uiPriority w:val="0"/>
    <w:pPr>
      <w:widowControl/>
    </w:pPr>
    <w:rPr>
      <w:rFonts w:ascii="Calibri" w:hAnsi="Calibri" w:eastAsia="宋体" w:cs="Times New Roman"/>
      <w:kern w:val="0"/>
      <w:szCs w:val="21"/>
    </w:rPr>
  </w:style>
  <w:style w:type="paragraph" w:customStyle="1" w:styleId="19">
    <w:name w:val="正文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12</Pages>
  <Words>4930</Words>
  <Characters>5685</Characters>
  <Lines>34</Lines>
  <Paragraphs>9</Paragraphs>
  <TotalTime>1</TotalTime>
  <ScaleCrop>false</ScaleCrop>
  <LinksUpToDate>false</LinksUpToDate>
  <CharactersWithSpaces>5766</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2022-11-02T03:55:00Z</dcterms:created>
  <dc:creator>✨亮亮✨</dc:creator>
  <cp:lastModifiedBy>Victory西毒欧阳峰</cp:lastModifiedBy>
  <cp:lastPrinted>2022-12-17T11:49:00Z</cp:lastPrinted>
  <dcterms:modified xsi:type="dcterms:W3CDTF">2023-06-21T15:48:38Z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1E80D9C80C8B4B1D9F23DFD81CAA9181_13</vt:lpwstr>
  </property>
</Properties>
</file>